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(KBI-TK)</w:t>
      </w:r>
    </w:p>
    <w:p>
      <w:pPr>
        <w:keepNext w:val="1"/>
        <w:spacing w:after="10"/>
      </w:pPr>
      <w:r>
        <w:rPr>
          <w:b/>
          <w:bCs/>
        </w:rPr>
        <w:t xml:space="preserve">Koordynator przedmiotu: </w:t>
      </w:r>
    </w:p>
    <w:p>
      <w:pPr>
        <w:spacing w:before="20" w:after="190"/>
      </w:pPr>
      <w:r>
        <w:rPr/>
        <w:t xml:space="preserve">prof. dr hab. inż. Roman Nagórski,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150 godz. (5 ECTS): udział w zajęciach  – 75h (2,5ECTS), przygotowanie do sprawdzianów pisemnych – 45h (1,5 ECTS) , wykonanie prac domowych – 30h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(2,5 ECTS): wykłady - 30h (1,0ECTS), ćwiczenia – 45h (1,5ECTS)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(2,5 ECTS): udział w ćwiczeniach – 45h (1,5ECTS), wykonanie prac domowych – 30h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 - 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w zakresie mechaniki 
Cele cząstkowe: 1) kultura i ogłada matematyczna w budownictwie (w tym rozumienie treści matematycznych w dokumentach technicznych); 2) synteza zagadnień przez filtr matematyczny 3) umiejętność budowy modelu matematycznego obiektu inżynierskiego w zakresie mechaniki i badania (analiza)  jego zachowania się 4) sformułowanie i rozwiązanie problemu inżynierskiego w zakresie mechaniki za pomocą środków i narzędzi matematycznych
</w:t>
      </w:r>
    </w:p>
    <w:p>
      <w:pPr>
        <w:keepNext w:val="1"/>
        <w:spacing w:after="10"/>
      </w:pPr>
      <w:r>
        <w:rPr>
          <w:b/>
          <w:bCs/>
        </w:rPr>
        <w:t xml:space="preserve">Treści kształcenia: </w:t>
      </w:r>
    </w:p>
    <w:p>
      <w:pPr>
        <w:spacing w:before="20" w:after="190"/>
      </w:pPr>
      <w:r>
        <w:rPr/>
        <w:t xml:space="preserve">Wykład
Część pierwsza.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baza hilbertowska,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różniczkowalność i pochodna, całkowanie, trygonometryczne szeregi Fouriera)
Część druga. Równania różniczkowe i zagadnienia graniczne
1. Wiadomości wstępne (przestrzenie funkcji regularnych, przestrzeń dystrybucji, operatory różniczkowe,   liniowe operatory różniczkowe cząstkowe, operatory całkowe)
2. Równania różniczkowe zwyczajne (wprowadzenie, całkowanie równań różniczkowych zwyczajnych,  zagadnienie Cauchy’ego, zagadnienie początkowe, zagadnienia brzegowe
3. Równania różniczkowe cząstkowe liniowe (wprowadzenie, zagadnienie brzegowe, zagadnienie początkowe, zagadnienie brzegowo-początkowe)
4.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5.Metody rozwiązywania zagadnień granicznych (wprowadzenie, metody Fouriera, metody przybliżone,  metody transformacyjne)
Część trzecia. Wprowadzenie do probabilistyki
1. Prawdopodobieństwo zdarzeń losowych
2. Zmienne losowe i wektory losowe
3. Ciągi losowe i ich zbieżność
4. Funkcje losowe i procesy stochastyczne
5. Elementy statystyki matematycznej
Ćwiczenia:
1. Ilustracja na przykładach treści wykładowych z cz. 1 i cz. 3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Siedem sprawdzianów bieżących z przyswojenia wiadomości (z możliwością poprawy – na konsultacjach) 
2. Wykonanie dwóch prac domowych  (2 x 2 zadania z indywidualnego zestawu) – do końca sesji zimowej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Nagórski R.: Wybrane zagadnienia matematyki, preskrypt w rękopisie (skanowany), Zakład MTNDS  IDiM WIL Warszawa  2018                   </w:t>
      </w:r>
    </w:p>
    <w:p>
      <w:pPr>
        <w:keepNext w:val="1"/>
        <w:spacing w:after="10"/>
      </w:pPr>
      <w:r>
        <w:rPr>
          <w:b/>
          <w:bCs/>
        </w:rPr>
        <w:t xml:space="preserve">Witryna www przedmiotu: </w:t>
      </w:r>
    </w:p>
    <w:p>
      <w:pPr>
        <w:spacing w:before="20" w:after="190"/>
      </w:pPr>
      <w:r>
        <w:rPr/>
        <w:t xml:space="preserve">http://wektor.il.pw.edu.pl/~zmtimnk/</w:t>
      </w:r>
    </w:p>
    <w:p>
      <w:pPr>
        <w:keepNext w:val="1"/>
        <w:spacing w:after="10"/>
      </w:pPr>
      <w:r>
        <w:rPr>
          <w:b/>
          <w:bCs/>
        </w:rPr>
        <w:t xml:space="preserve">Uwagi: </w:t>
      </w:r>
    </w:p>
    <w:p>
      <w:pPr>
        <w:spacing w:before="20" w:after="190"/>
      </w:pPr>
      <w:r>
        <w:rPr/>
        <w:t xml:space="preserve">Inne postanowienia regulaminowe:
1. Zaliczenie ćwiczeń na podstawie wykonania na ocenę prac domowych
2. Zaliczenie z egzaminu na podstawie zaliczenia 7 sprawdzianów 30-minutowych (najwyższa i najniższa ocena punktowa nie jest brana do określenia oceny końcowej, 
a z pozostałych liczona jest średnia będąca podstawą standardowej oceny); wymagane jest zaliczenie ćwiczeń
3. Ocena łączna jest zaokrągloną w gorę średnią arytmetyczną pozytywnych ocen 
z ćwiczeń i z egzaminu
4. Wyniki prac, zaliczeń i ocen przekazywane są studentom przez system USOS
5. Oceny cząstkowe z wykładów i ćwiczeń są ważne w ciągu aktualnego i następnego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 a także wiedzę na temat ujęcia losowego zjawisk i danych masowych</w:t>
      </w:r>
    </w:p>
    <w:p>
      <w:pPr>
        <w:spacing w:before="60"/>
      </w:pPr>
      <w:r>
        <w:rPr/>
        <w:t xml:space="preserve">Weryfikacja: </w:t>
      </w:r>
    </w:p>
    <w:p>
      <w:pPr>
        <w:spacing w:before="20" w:after="190"/>
      </w:pPr>
      <w:r>
        <w:rPr/>
        <w:t xml:space="preserve">7 sprawdzianów wiedzy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7 sprawdzianów wiedzy (część poleceń)</w:t>
      </w:r>
    </w:p>
    <w:p>
      <w:pPr>
        <w:spacing w:before="20" w:after="190"/>
      </w:pPr>
      <w:r>
        <w:rPr>
          <w:b/>
          <w:bCs/>
        </w:rPr>
        <w:t xml:space="preserve">Powiązane charakterystyki kierunkowe: </w:t>
      </w:r>
      <w:r>
        <w:rPr/>
        <w:t xml:space="preserve">K2_U01, K2_U06, K2_U15_TK</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MEMAMEU2: </w:t>
      </w:r>
    </w:p>
    <w:p>
      <w:pPr/>
      <w:r>
        <w:rPr/>
        <w:t xml:space="preserve">Posiada umiejętność formułowania i rozwiązywania zagadnień (w tym zagadnień granicznych) z mechaniki konstrukcji za pomocą środków i narzędzi matematycznych
</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charakterystyki kierunkowe: </w:t>
      </w:r>
      <w:r>
        <w:rPr/>
        <w:t xml:space="preserve">K2_U01, K2_U02, K2_U15_TK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charakterystyki kierunkowe: </w:t>
      </w:r>
      <w:r>
        <w:rPr/>
        <w:t xml:space="preserve">K2_K02, K2_K03, K2_K04</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2026-08-26T07:44:10+02:00</dcterms:created>
  <dcterms:modified xsi:type="dcterms:W3CDTF">2026-08-26T07:44:10+02:00</dcterms:modified>
</cp:coreProperties>
</file>

<file path=docProps/custom.xml><?xml version="1.0" encoding="utf-8"?>
<Properties xmlns="http://schemas.openxmlformats.org/officeDocument/2006/custom-properties" xmlns:vt="http://schemas.openxmlformats.org/officeDocument/2006/docPropsVTypes"/>
</file>