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procesów produkcyjnych I</w:t>
      </w:r>
    </w:p>
    <w:p>
      <w:pPr>
        <w:keepNext w:val="1"/>
        <w:spacing w:after="10"/>
      </w:pPr>
      <w:r>
        <w:rPr>
          <w:b/>
          <w:bCs/>
        </w:rPr>
        <w:t xml:space="preserve">Koordynator przedmiotu: </w:t>
      </w:r>
    </w:p>
    <w:p>
      <w:pPr>
        <w:spacing w:before="20" w:after="190"/>
      </w:pPr>
      <w:r>
        <w:rPr/>
        <w:t xml:space="preserve">Aleksander Nicał,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1080-BUIPB-MSP-0406</w:t>
      </w:r>
    </w:p>
    <w:p>
      <w:pPr>
        <w:keepNext w:val="1"/>
        <w:spacing w:after="10"/>
      </w:pPr>
      <w:r>
        <w:rPr>
          <w:b/>
          <w:bCs/>
        </w:rPr>
        <w:t xml:space="preserve">Semestr nominalny: </w:t>
      </w:r>
    </w:p>
    <w:p>
      <w:pPr>
        <w:spacing w:before="20" w:after="190"/>
      </w:pPr>
      <w:r>
        <w:rPr/>
        <w:t xml:space="preserve">1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30 godzin wykładów, 20 godzin - utrwalanie wiedzy zdobytej na wykładach, studiowanie literatury przedmiotu i nauka do zaliczenia</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30 godz. = 1 ECTS: 30 godzin wykładów.</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ogólnych zagadnień budownictwa.</w:t>
      </w:r>
    </w:p>
    <w:p>
      <w:pPr>
        <w:keepNext w:val="1"/>
        <w:spacing w:after="10"/>
      </w:pPr>
      <w:r>
        <w:rPr>
          <w:b/>
          <w:bCs/>
        </w:rPr>
        <w:t xml:space="preserve">Limit liczby studentów: </w:t>
      </w:r>
    </w:p>
    <w:p>
      <w:pPr>
        <w:spacing w:before="20" w:after="190"/>
      </w:pPr>
      <w:r>
        <w:rPr/>
        <w:t xml:space="preserve">Zgodnie z ustaleniami dziekanatu WIL</w:t>
      </w:r>
    </w:p>
    <w:p>
      <w:pPr>
        <w:keepNext w:val="1"/>
        <w:spacing w:after="10"/>
      </w:pPr>
      <w:r>
        <w:rPr>
          <w:b/>
          <w:bCs/>
        </w:rPr>
        <w:t xml:space="preserve">Cel przedmiotu: </w:t>
      </w:r>
    </w:p>
    <w:p>
      <w:pPr>
        <w:spacing w:before="20" w:after="190"/>
      </w:pPr>
      <w:r>
        <w:rPr/>
        <w:t xml:space="preserve">Przekazanie wiedzy z zakresu inżynierii produkcji budowlanej.</w:t>
      </w:r>
    </w:p>
    <w:p>
      <w:pPr>
        <w:keepNext w:val="1"/>
        <w:spacing w:after="10"/>
      </w:pPr>
      <w:r>
        <w:rPr>
          <w:b/>
          <w:bCs/>
        </w:rPr>
        <w:t xml:space="preserve">Treści kształcenia: </w:t>
      </w:r>
    </w:p>
    <w:p>
      <w:pPr>
        <w:spacing w:before="20" w:after="190"/>
      </w:pPr>
      <w:r>
        <w:rPr/>
        <w:t xml:space="preserve">Wykłady : 
1 - Technologie i materiały stosowane w konstrukcjach sprężonych.
2 - Właściwości betonu.
3 – Właściwości stali sprężającej.
4 – Technologia sprężania elementów strunobetonowych.
5 – Konstrukcje przenoszące naciąg i maszyny w technologii strunobetonu.
6 – Technologia kablobetonu – systemy sprężania, łączenia kabli i urządzenia naciągowe.
7 – Technologia kablobetonu – formowanie kanałów kablowych, kabli, sprężanie i iniektowanie kanałów kablowych.
8 – Technologia kablobetonu – sprężania obwodowe.
9 – Straty sprężania.
10 – Zaprogramowanie naciągu w elementach strunobetonowych.
11 – Zaprogramowanie sprężenia belki kablobetonowej na przykładzie.
12 – Zaprogramowanie sprężenia kratownicy stalowej na przykładzie.
13 – Zaprogramowanie sprężenia dźwigara kablobetonowego na przykładzie.
14 – Zaprogramowanie sprężenia zbiornika cylindrycznego i dźwigara kablobetonowego na przykładzie.
15 – Zaprogramowanie sprężenia belki mostowej.</w:t>
      </w:r>
    </w:p>
    <w:p>
      <w:pPr>
        <w:keepNext w:val="1"/>
        <w:spacing w:after="10"/>
      </w:pPr>
      <w:r>
        <w:rPr>
          <w:b/>
          <w:bCs/>
        </w:rPr>
        <w:t xml:space="preserve">Metody oceny: </w:t>
      </w:r>
    </w:p>
    <w:p>
      <w:pPr>
        <w:spacing w:before="20" w:after="190"/>
      </w:pPr>
      <w:r>
        <w:rPr/>
        <w:t xml:space="preserve">Samodzielne rozwiązanie zadania polegającego na zaprojektowaniu trasy kablowej w elemencie prefabrykowanym. Czas trwania zadania – 45 minut,
lub 
test na koniec zajęć składający się z 15 pytań, gdzie 8 poprawnych zalicza.
Czas trwania testu: 45 minut.
Skala ocen w zależności od liczby poprawnie udzielonych odpowiedzi:
8 – 3,0 (dostateczny)
9-10 – 3,5 (dość dobry)
11-12 – 4,0 (dobry)
13-14 – 4,5 (ponad dobry)
15 – 5,0 (bardzo dobry).
O  wynikach  zaliczenia  studenci  powiadomieni  zostaną  w  sposób elektroniczny.
W przypadku uzyskania wyniku negatywnego z testu, istnieje możliwość ponownego przystąpienia do testu, przy czym ocena finalna będzie średnią arytmetyczną z ocen uzyskanych w obu podejściach.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Norma PN-EN-1992-1-1:2008
2. Ajdukiewicz A., Mames J. „Konstrukcje z betonu sprężonego”, Polski Cement Sp. z o.o., 2004 r.
3. „Przemysłowa  Produkcja  Prefabrykatów –Technologia    zbrojenia elementów” praca zbiorowa pod redakcją Kazimierza Cieszyńskiego, PWN Warszawa 1982 r. 
4. „Przemysłowa  Produkcja  Prefabrykatów –Technologia  Prefabrykatów Budowlanych –Ćwiczenia laboratoryjne” praca zbiorowa pod redakcją Kazimierza Cieszyńskiego, PWN Warszawa 1983 r.
5. G. Chrabczyński -Technologia betonów w prefabrykacji, K. Cieszyński -Procesy Podstawowe, M. Smirnow, A. Chudan, J. Nitka, S. Wróblewski Technologia prefabrykatów budowlanych z serii Przemysłowa Produkcja Prefabrykatów, PWN –1990. 
6. Czasopisma naukowo –techniczne. 
7. Referaty konferencji naukowych.</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podstawową wiedzę na temat inżynierii procesu produkcyjnego prefabrykatów w budownictwie. Zna zakres dokumentacji dotyczącej technologicznego projektowania prefabrykatów budowlanych. Rozumie pojęcia "technologia wykonania prefabrykatów budowlanych". Zna zasady doboru maszyn i technologie do wykonania określonych rodzajów prefabrykatów budowlanych. Zna zasady projektowania przebiegu procesu produkcyjnego. Ma wiedzę w zakresie zasad uwarunkowań technologicznego projektowania prefabrykatów budowlanych. </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charakterystyki kierunkowe: </w:t>
      </w:r>
      <w:r>
        <w:rPr/>
        <w:t xml:space="preserve">K2_W17_IPB</w:t>
      </w:r>
    </w:p>
    <w:p>
      <w:pPr>
        <w:spacing w:before="20" w:after="190"/>
      </w:pPr>
      <w:r>
        <w:rPr>
          <w:b/>
          <w:bCs/>
        </w:rPr>
        <w:t xml:space="preserve">Powiązane charakterystyki obszarowe: </w:t>
      </w:r>
      <w:r>
        <w:rPr/>
        <w:t xml:space="preserve">P7U_W, I.P7S_WK</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wybrać i zastosować odpowiednie technologie i metody wykonania poszczególnych robót prefabrykatów budowlanych. Potrafi zorganizować i nadzorować prowadzenie procesów produkcyjnych prefabrykatów budowlanych. Posiada umiejętności w zakresie technologicznego projektowania prefabrykatów budowlanych.</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charakterystyki kierunkowe: </w:t>
      </w:r>
      <w:r>
        <w:rPr/>
        <w:t xml:space="preserve">K2_U17_IPB</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Rozumie znaczenie odpowiedzialności w działalności inżynierskiej, w tym rzetelności przedstawianych wyników swoich prac i ich interpretacji. Ma świadomość konieczności podnoszenia kompetencji zawodowych i osobistych. Samodzielnie uzupełnia i poszerza wiedzę. Jest świadomy zagrożeń występujących przy technologicznym projektowaniu prefabrykatów budowlanych.</w:t>
      </w:r>
    </w:p>
    <w:p>
      <w:pPr>
        <w:spacing w:before="60"/>
      </w:pPr>
      <w:r>
        <w:rPr/>
        <w:t xml:space="preserve">Weryfikacja: </w:t>
      </w:r>
    </w:p>
    <w:p>
      <w:pPr>
        <w:spacing w:before="20" w:after="190"/>
      </w:pPr>
      <w:r>
        <w:rPr/>
        <w:t xml:space="preserve">Zaliczenie wykładów.</w:t>
      </w:r>
    </w:p>
    <w:p>
      <w:pPr>
        <w:spacing w:before="20" w:after="190"/>
      </w:pPr>
      <w:r>
        <w:rPr>
          <w:b/>
          <w:bCs/>
        </w:rPr>
        <w:t xml:space="preserve">Powiązane charakterystyki kierunkowe: </w:t>
      </w:r>
      <w:r>
        <w:rPr/>
        <w:t xml:space="preserve">K2_K04, K2_K05, K2_K01, K2_K02, K2_K03</w:t>
      </w:r>
    </w:p>
    <w:p>
      <w:pPr>
        <w:spacing w:before="20" w:after="190"/>
      </w:pPr>
      <w:r>
        <w:rPr>
          <w:b/>
          <w:bCs/>
        </w:rPr>
        <w:t xml:space="preserve">Powiązane charakterystyki obszarowe: </w:t>
      </w:r>
      <w:r>
        <w:rPr/>
        <w:t xml:space="preserve">P7U_K, I.P7S_KK,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2026-05-11T16:07:05+02:00</dcterms:created>
  <dcterms:modified xsi:type="dcterms:W3CDTF">2026-05-11T16:07:05+02:00</dcterms:modified>
</cp:coreProperties>
</file>

<file path=docProps/custom.xml><?xml version="1.0" encoding="utf-8"?>
<Properties xmlns="http://schemas.openxmlformats.org/officeDocument/2006/custom-properties" xmlns:vt="http://schemas.openxmlformats.org/officeDocument/2006/docPropsVTypes"/>
</file>