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IPB</w:t>
      </w:r>
    </w:p>
    <w:p>
      <w:pPr>
        <w:keepNext w:val="1"/>
        <w:spacing w:after="10"/>
      </w:pPr>
      <w:r>
        <w:rPr>
          <w:b/>
          <w:bCs/>
        </w:rPr>
        <w:t xml:space="preserve">Koordynator przedmiotu: </w:t>
      </w:r>
    </w:p>
    <w:p>
      <w:pPr>
        <w:spacing w:before="20" w:after="190"/>
      </w:pPr>
      <w:r>
        <w:rPr/>
        <w:t xml:space="preserve">Piotr Radziszewski, prof. dr hab.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1080-BUIPB-MSP-0418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laboratorium 45, przygotowanie do
zajęć laboratoryjnych 5, przygotowanie
sprawozdania z ćwiczeń 7, przygotowanie do
zaliczenia przedmiotu i obecność na egzaminie 10
RAZEM 82 godz.=3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45, konsultacje
sprawozdań 2 godz. RAZEM 62 godz.=2,5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45 godz., przygotowanie
do zajęć laboratoryjnych 5 godz., napisanie
sprawozdania, weryfikacja 7 godz. RAZEM 57
godz.=2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właściwości lepkosprężystych materiałów reologicznie złożonych. Umiejętność doboru materiałowego przy projektowaniu mieszanek mineralno-asfaltowych (MMA) do nawierzchni drogowych oraz kształtowania właściwości kompozytów asfaltowych (MMA typu beton asfaltowy (BA)). Podstawowa wiedza z zakresu technologii robót drogowych (wbudowanie MMA w nawierzchnie drogowe). Ukończenie z wynikiem pozytywnym przedmiotu na poziomie średnio-zaawansowanym na studiach I stopnia: „Technologia materiałów i nawierzchni drogowych” lub „Technologia kompozytów asfaltowych”.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oceny właściwości lepkosprężystych materiałów reologicznie złożonych. Umiejętność doboru materiałowego przy projektowaniu nowych rodzajów mieszanek mineralno-asfaltowych (SMA, AL, MNU, AP) do nawierzchni drogowych oraz kształtowania właściwości kompozytów asfaltowych (mastyksy, mieszanki mineralno-asfaltowe). Umiejętność doboru optymalnej technologii z zakresu mieszanek mineralno-asfaltowych stosowanych do warstwa konstrukcyjnych nawierzchni drogowych spełniających warunki obciąŜenia i warunki klimatyczne. Umiejętność prawidłowego doboru optymalnej technologii z zakresu nawierzchni i systemu izolacji na obiektach mostowych. Umiejętność prawidłowego doboru optymalnej technologii z zakresu nawierzchni placów, parkingów, chodników oraz dróg osiedlowych. Umiejętność analizy przyczyn zniszczeń nawierzchni asfaltowych</w:t>
      </w:r>
    </w:p>
    <w:p>
      <w:pPr>
        <w:keepNext w:val="1"/>
        <w:spacing w:after="10"/>
      </w:pPr>
      <w:r>
        <w:rPr>
          <w:b/>
          <w:bCs/>
        </w:rPr>
        <w:t xml:space="preserve">Treści kształcenia: </w:t>
      </w:r>
    </w:p>
    <w:p>
      <w:pPr>
        <w:spacing w:before="20" w:after="190"/>
      </w:pPr>
      <w:r>
        <w:rPr/>
        <w:t xml:space="preserve">Budowa chemiczna i koloidalna lepiszczy asfaltowych. Reologia asfaltów, model reologiczny, lepkosprężystość, lepkość, moduł sztywności. Rodzaje i właściwości modyfikowanych lepiszczy asfaltowych. Badania i właściwości kruszyw drogowych. Wykorzystanie materiałów miejscowych i z recyklingu do budowy nawierzchni - lepiszcza gumowo-asfaltowe. Mieszanki mineralno-asfaltowe do warstw konstrukcyjnych nawierzchni: asfalt lany, mastyks grysowy - SMA, mieszanki o nieciągłym uziarnieniu, mieszanki asfaltu porowatego. Podstawy teoretyczne projektowania składu nowych mieszanek mineralno-asfaltowych. Zasady doboru składników mieszanki mineralnej. Nowe metody badań właściwości fizycznych i mechanicznych. Cechy techniczne lepiszczy i kruszyw i ich rola w kształtowaniu właściwości kompozytów stosowanych w budowie nawierzchni. Podbudowy z kruszyw związanych i niezwiązanych. Izolacje pomostów mostów, nawierzchnie na mostach stalowych i betonowych. Nawierzchnie placów, parkingów, chodników, dróg osiedlowych - elementy drobnowymiarowe. Nawierzchnie z betonu cementowego. Ochrona środowiska. Zniszczenia nawierzchni.</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K2_W09, K2_W10, K2_W18_IPB, K2_W13, K2_W08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K2_W13, K2_W08, K2_W09, K2_W10, K2_W18_IPB</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K2_U06, K2_U07, K2_U09</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K2_U09</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K2_K03, K2_K01</w:t>
      </w:r>
    </w:p>
    <w:p>
      <w:pPr>
        <w:spacing w:before="20" w:after="190"/>
      </w:pPr>
      <w:r>
        <w:rPr>
          <w:b/>
          <w:bCs/>
        </w:rPr>
        <w:t xml:space="preserve">Powiązane charakterystyki obszarowe: </w:t>
      </w:r>
      <w:r>
        <w:rPr/>
        <w:t xml:space="preserve">I.P7S_KK, 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2026-10-13T20:48:09+02:00</dcterms:created>
  <dcterms:modified xsi:type="dcterms:W3CDTF">2026-10-13T20:48:09+02:00</dcterms:modified>
</cp:coreProperties>
</file>

<file path=docProps/custom.xml><?xml version="1.0" encoding="utf-8"?>
<Properties xmlns="http://schemas.openxmlformats.org/officeDocument/2006/custom-properties" xmlns:vt="http://schemas.openxmlformats.org/officeDocument/2006/docPropsVTypes"/>
</file>