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II (IPB)</w:t>
      </w:r>
    </w:p>
    <w:p>
      <w:pPr>
        <w:keepNext w:val="1"/>
        <w:spacing w:after="10"/>
      </w:pPr>
      <w:r>
        <w:rPr>
          <w:b/>
          <w:bCs/>
        </w:rPr>
        <w:t xml:space="preserve">Koordynator przedmiotu: </w:t>
      </w:r>
    </w:p>
    <w:p>
      <w:pPr>
        <w:spacing w:before="20" w:after="190"/>
      </w:pPr>
      <w:r>
        <w:rPr/>
        <w:t xml:space="preserve">Robert Kowalski, prof. dr hab. inż.; Elżbieta Szmigiera, prof. dr hab. inż.; Paweł Chudzik, mgr inż.; Michał Głowacki,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1080-BUIPB-MSP-0415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54 godz. = 2 ECTS: wykład 15 godz., obecność na ćwiczeniach projektowych 15 godz., indywidualne studiowanie prezentacji z wykładów i wskazanych materiałów 16 godz., indywidualne wykonanie ćwiczeń projektowych 7 godz., obrona projektów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wykład 15 godz., obecność na ćwiczeniach projektowych 15 godz., obrona projektów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14 godz. = 0.5 ECTS: wykonanie części projektu na ćwiczeniach projektowych 7 godz., indywidualne wykonanie ćwiczeń projektowych w domu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Oddziaływania pożaru na konstrukcje. Obliczeniowe modele przebiegu pożaru. Obliczanie gęstości obciążenia ogniowego.
3) Wpływ wysokiej temperatury na cechy mechaniczne betonu. Zjawiska występujące w betonie podczas pożaru. Wpływ wysokiej temperatury na cechy mechaniczne stali zbrojeniowej i konstrukcyjnej.
4) Konstrukcje metalowe (prowadzący prof. nzw. dr hab. inż. E.Szmigiera). Zabezpieczenia przeciwpożarowe konstrukcji stalowych. Obliczeniowe prognozowanie odporności ogniowej konstrukcji stalowych i zespolonych stalowo-betonowych.
5) Ocena stanu technicznego konstrukcji po pożarze.
6) Badania odporności ogniowej elementów konstrukcyjnych i wyrobów budowlanych.
7) Pożar jako wyjątkowa sytuacja projektowa. Obliczeniowy efekt oddziaływań w trwałej sytuacji projektowej i wyjątkowej sytuacji projektowej pożaru. Obliczeniowa ocena odporności ogniowej konstrukcji żelbetowych. Metoda izotermy 500C.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500C.
2) Konstrukcje metalowe (prowadzący dr hab. inż. E. Szmigiera, prof, nzw. PW). Projekt prostego elementu stalowego (belka lub słup) z uwzględnieniem wymagań bezpieczeństwa pożarowego. Obliczeniowe sprawdzenie odporności ogniowej, zaprojektowanego elementu - w dwóch wersjach: bez izolacji oraz z izolacją.</w:t>
      </w:r>
    </w:p>
    <w:p>
      <w:pPr>
        <w:keepNext w:val="1"/>
        <w:spacing w:after="10"/>
      </w:pPr>
      <w:r>
        <w:rPr>
          <w:b/>
          <w:bCs/>
        </w:rPr>
        <w:t xml:space="preserve">Metody oceny: </w:t>
      </w:r>
    </w:p>
    <w:p>
      <w:pPr>
        <w:spacing w:before="20" w:after="190"/>
      </w:pPr>
      <w:r>
        <w:rPr/>
        <w:t xml:space="preserve">Zaliczenie przedmiotu na podstawie obrony wykonanych projektów oraz sprawdzianu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1990; PN-EN 1991-1-2; PN-EN 1992-1-2; PN-EN 1993-1-2; PN- EN 1995-1-2;
[2] Kowalski R. Konstrukcje żelbetowe w warunkach pożarowych. PWN, Warszawa 2019;
[3] Kowalski R.: Zabezpieczenia pożarowe konstrukcji żelbetowych. XXV Warsztaty pracy projektanta konstrukcji. Szczyrk 2010 r., Mat. konf., Tom II, str. 183-232;
[4] Buchanan A. Structural design for fire safety. John Wiley and Sons Ltd. 2004;
[5]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zaliczenia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U2: </w:t>
      </w:r>
    </w:p>
    <w:p>
      <w:pPr/>
      <w:r>
        <w:rPr/>
        <w:t xml:space="preserve">Potrafi zapewnić elementom konstrukcyjnym wymaganą odporność ogniową bazując na rozpatrywaniu pożaru jako wyjątkowej sytuacji projektowej.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konsekwencji niedocenienia wagi problemów ochrony przeciwpożarowej.</w:t>
      </w:r>
    </w:p>
    <w:p>
      <w:pPr>
        <w:spacing w:before="60"/>
      </w:pPr>
      <w:r>
        <w:rPr/>
        <w:t xml:space="preserve">Weryfikacja: </w:t>
      </w:r>
    </w:p>
    <w:p>
      <w:pPr>
        <w:spacing w:before="20" w:after="190"/>
      </w:pPr>
      <w:r>
        <w:rPr/>
        <w:t xml:space="preserve">Zaliczenie wykładu.</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2026-10-15T13:22:20+02:00</dcterms:created>
  <dcterms:modified xsi:type="dcterms:W3CDTF">2026-10-15T13:22:20+02:00</dcterms:modified>
</cp:coreProperties>
</file>

<file path=docProps/custom.xml><?xml version="1.0" encoding="utf-8"?>
<Properties xmlns="http://schemas.openxmlformats.org/officeDocument/2006/custom-properties" xmlns:vt="http://schemas.openxmlformats.org/officeDocument/2006/docPropsVTypes"/>
</file>