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w:t>
      </w:r>
    </w:p>
    <w:p>
      <w:pPr>
        <w:keepNext w:val="1"/>
        <w:spacing w:after="10"/>
      </w:pPr>
      <w:r>
        <w:rPr>
          <w:b/>
          <w:bCs/>
        </w:rPr>
        <w:t xml:space="preserve">Koordynator przedmiotu: </w:t>
      </w:r>
    </w:p>
    <w:p>
      <w:pPr>
        <w:spacing w:before="20" w:after="190"/>
      </w:pPr>
      <w:r>
        <w:rPr/>
        <w:t xml:space="preserve">prof. L.Runkiewicz, doc dr J.Idzikowski, dr S.Wierzbicki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1080-BUKBD-MSP-0900</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ćwiczenia seminaryjne 30 godz., studiowanie materiałów potrzebnych do wykonania prezentacji wybranego tematu seminarium dyplomowego 15 godz., praca indywidualna przy opracowaniu prezentacji tematu seminarium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studiowanie materiałów potrzebnych do wykonania prezentacji wybranego tematu seminarium dyplomowego 15 godz., praca indywidualna przy opracowaniu prezentacji tematu seminarium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Kształtowanie umiejętności samodzielnej analizy założeń do pracy dyplomowej. Analiza przykładów nowoczesnych rozwiązań przemysłowych obiektów budowlanych oraz zasad ich projektowania, wykonania i montażu. 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Kopuły – rozwiązania konstrukcyjne.
Hangary – kształtowanie, obliczanie i montaż.
Nowoczesne ściany osłonowe w budynkach szkieletowych.
Układy konstrukcyjne stalowych garaży wielopoziomowych.
Zasobniki i silosy do przechowywania materiałów sypkich.
Montaż zbiorników, budowli typu wieżowego i masztowego.
Przejścia rurociągów przez przeszkody wodne.
Specyfika obciążeń wież, masztów i oddziaływań kominów.
Konstrukcje wiszące kładek nad rzeką.
Podpory linii elektroenergetycznych i kolei linowych.
Montaż suwnic i wież wyciągowych.
Konstrukcje hal sportowych i wystawowych w budownictwie stalowym.
Zadaszenia trybun stadionów.
Rurociągi i gazociągi.
Ogólna charakterystyka stalowych konstrukcji kościołów. 
Stalowe hale łukowe.
Konstrukcje cięgnowe w budownictwie przemysłowym.
Proces wytwarzania konstrukcji stalowych w specjalistycznych wytwórniach.
Konstrukcje wież badawczych do poszukiwań ropy.
Awarie hal spowodowane obciążeniem od śniegu.
Awarie podpór linii elektroenergetycznych spowodowane wiatrem i śniegiem.
Awarie kominów i zbiorników stalowych.
Przykładowa tematyka seminariów dyplomowych z budownictwa:
Holistyczna interpretacja zasad zrównoważonego rozwoju.
Innowacyjne rozwiązania technologiczne i materiałowe w zrównoważonym budownictwie.
Przesłanki, cele i metody rewitalizacji budynków i konstrukcji budowlanych.
Certyfikacja i audyt energetyczny jako narzędzie optymalizacji inwestycji.
Awangardowe rozwiązania w zakresie budownictwa i konstrukcji budowlanych.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 Konstrukcje stalowe. Podstawy i elementy”, DWE, Wrocław 2006;
[7] Rykaluk K. - Konstrukcje stalowe;Kominy, wieże, maszty, Oficyna Wydawnicza Politechniki Wrocławskiej, 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magisterskim oraz zaprezentowanie wyników tej pracy przed Komisją Egzaminacyjną w trakcie egzaminu dyplomowego. Stąd też szczególny nacisk podczas zajęć jest położony na wykształcenie czterech podstawowych umiejętności, przydatnych nie tylko na etapie studiów, ale także w codziennym życiu zawodowym po ukończeniu nauki: 
1. Samodzielnego przygotowywania tematycznych prezentacji multimedialnych oraz przekazywanie  zdobytej wiedzy. 
2. Samodzielnego poszukiwania źrodeł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sposób istotny poza treści prezentowane w ciągu całego okresu studiów w ramach regularnych programów kursowych. Takie podejście wymusza na studencie konieczność zgłębienia materiałów bibliograficznych nieznanych z dotychczasowego toku studiów, zapoznania się z najnowszymi informacjami dostępnymi w internecie, czasopismach fachowych, prowokuje do wizyty w czytelni i skłania do poszukiwania źródeł informacji nie wskazanych przez prowadzącego zajęcia. 
Poniżej zamieszczono przykładowe tematy prac dyplomowych magisterskich z bloku przedmiotowego "Konstrukcje Metalowe":
1. Pawilon handlowy o konstrukcji stalowej z przekryciem przestrzennym, konstrukcją prętową.
2. Komin stalowy o wysokości 120m.
3. Kładka wisząca dla pieszych w parkowym kompleksie wypoczynkowym
4. Przejście wiszące rurociągu przez rzekę.
5. Komin stalowy bez odciągów o wysokości 60m.
6. Kompleks sportowy z dwoma basenami olimpijskimi.
7. Hala wystawowa z przekryciem w postaci struktury jednowarstwowej.
8. Budynek biurowy o konstrukcji ramowej z węzłami podatnymi.
9. Budynek przychodni lekarskiej o konstrukcji ramowej ze stropami zespolonymi.
10. Parking wielopoziomowy o konstrukcji zespolonej.
11. Budynek hotelowy z dużą salą koncertową i kompleksem konferencyjnym.
12. Wieża stalowa telewizyjna o wysokości 120m.
13. Projekt wieży widokowej o konstrukcji stalowej.
14. Projekt budynku wysokiego o konstrukcji stalowej o wys. powyżej 12 kondygnacji.
15. Hangar lotniczy dla samolotów BOENING 767.
16. Pawilon handlowy o przekryciu strukturalnym.
17. Przekrycie basenu olimpijskiego z widownią dla 2000 osób.
18. Budynek dla cyrku stałego z widownią dla 4000 osób.
19. Pawilon dla sprzedaży samochodów wraz serwisem naprawczym.
20. Zbiornik z dachem pływającym na produkty naftowe, o pojemności ~50000 m3.
21. Zbiornik kulisty na gaz, pojemność 4000 m3.
22. Wieża telewizyjna; przekaźnikowa o wysokości 80m w terenie górskim.
23. Przekrycie boiska piłkarskiego z trybunami dla około 20000 widzów.
24. Stalowe przekrycie wielofunkcyjnej hali widowiskowo-sportowej na ~15000 widzów.
25. Analiza wybranych rozwiązań konstrukcji fasady dla realizowanego budynku o konstrukcji szkieletowej.
Podane tematy mają charakter przykładowy i mają stanowić inspirację dla dyplomanta. Inne tematy mogą być ustalane indywidualnie bezpośrednio z promotorami.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charakterystyki kierunkowe: </w:t>
      </w:r>
      <w:r>
        <w:rPr/>
        <w:t xml:space="preserve">K2_W16_KB</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charakterystyki kierunkowe: </w:t>
      </w:r>
      <w:r>
        <w:rPr/>
        <w:t xml:space="preserve">K2_W13, K2_W14_KB, K2_W15_KB, K2_W17_MBP</w:t>
      </w:r>
    </w:p>
    <w:p>
      <w:pPr>
        <w:spacing w:before="20" w:after="190"/>
      </w:pPr>
      <w:r>
        <w:rPr>
          <w:b/>
          <w:bCs/>
        </w:rPr>
        <w:t xml:space="preserve">Powiązane charakterystyki obszarowe: </w:t>
      </w:r>
      <w:r>
        <w:rPr/>
        <w:t xml:space="preserve">P7U_W, I.P7S_WG.o, III.P7S_WG, I.P7S_WK</w:t>
      </w:r>
    </w:p>
    <w:p>
      <w:pPr>
        <w:keepNext w:val="1"/>
        <w:spacing w:after="10"/>
      </w:pPr>
      <w:r>
        <w:rPr>
          <w:b/>
          <w:bCs/>
        </w:rPr>
        <w:t xml:space="preserve">Charakterystyka W3: </w:t>
      </w:r>
    </w:p>
    <w:p>
      <w:pPr/>
      <w:r>
        <w:rPr/>
        <w:t xml:space="preserve">Ma podstawową wiedzę na temat ochrony praw autorskich.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charakterystyki kierunkowe: </w:t>
      </w:r>
      <w:r>
        <w:rPr/>
        <w:t xml:space="preserve">K2_W12</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treści zawartych w wybranym temacie seminarium dyplomowego.</w:t>
      </w:r>
    </w:p>
    <w:p>
      <w:pPr>
        <w:spacing w:before="20" w:after="190"/>
      </w:pPr>
      <w:r>
        <w:rPr>
          <w:b/>
          <w:bCs/>
        </w:rPr>
        <w:t xml:space="preserve">Powiązane charakterystyki kierunkowe: </w:t>
      </w:r>
      <w:r>
        <w:rPr/>
        <w:t xml:space="preserve">K2_U04, K2_U15_KB, K2_U16_KB, K2_U17_KB, K2_U18_KB, K2_U19_KB</w:t>
      </w:r>
    </w:p>
    <w:p>
      <w:pPr>
        <w:spacing w:before="20" w:after="190"/>
      </w:pPr>
      <w:r>
        <w:rPr>
          <w:b/>
          <w:bCs/>
        </w:rPr>
        <w:t xml:space="preserve">Powiązane charakterystyki obszarowe: </w:t>
      </w:r>
      <w:r>
        <w:rPr/>
        <w:t xml:space="preserve">P7U_U, I.P7S_UO, I.P7S_UW.o, III.P7S_UW.o</w:t>
      </w:r>
    </w:p>
    <w:p>
      <w:pPr>
        <w:keepNext w:val="1"/>
        <w:spacing w:after="10"/>
      </w:pPr>
      <w:r>
        <w:rPr>
          <w:b/>
          <w:bCs/>
        </w:rPr>
        <w:t xml:space="preserve">Charakterystyka U2: </w:t>
      </w:r>
    </w:p>
    <w:p>
      <w:pPr/>
      <w:r>
        <w:rPr/>
        <w:t xml:space="preserve">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treści zawartych w opracowywanej prezentacji seminaryjnej.</w:t>
      </w:r>
    </w:p>
    <w:p>
      <w:pPr>
        <w:spacing w:before="20" w:after="190"/>
      </w:pPr>
      <w:r>
        <w:rPr>
          <w:b/>
          <w:bCs/>
        </w:rPr>
        <w:t xml:space="preserve">Powiązane charakterystyki kierunkowe: </w:t>
      </w:r>
      <w:r>
        <w:rPr/>
        <w:t xml:space="preserve">K2_U16_KB, K2_U17_KB, K2_U18_KB</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U3: </w:t>
      </w:r>
    </w:p>
    <w:p>
      <w:pPr/>
      <w:r>
        <w:rPr/>
        <w:t xml:space="preserve">Potrafi samodzielnie pozyskiwać informacje i zdobywać wiedzę, korzystając z dostępnych źródeł informacji w tym źródeł elektronicznych i obcojęzycznych.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charakterystyki kierunkowe: </w:t>
      </w:r>
      <w:r>
        <w:rPr/>
        <w:t xml:space="preserve">K2_U05, K2_U06, K2_U08</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studiować literaturę, prasę techniczną i informacje na temat specjalistycznych zagadnień, ma świadomość konieczności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2026-10-13T15:59:37+02:00</dcterms:created>
  <dcterms:modified xsi:type="dcterms:W3CDTF">2026-10-13T15:59:37+02:00</dcterms:modified>
</cp:coreProperties>
</file>

<file path=docProps/custom.xml><?xml version="1.0" encoding="utf-8"?>
<Properties xmlns="http://schemas.openxmlformats.org/officeDocument/2006/custom-properties" xmlns:vt="http://schemas.openxmlformats.org/officeDocument/2006/docPropsVTypes"/>
</file>