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103 godz. = 4 ECTS: wykłady 15 godz., ćwiczenia projektowe 30 godz., praca indywidualna przy wykonywaniu projektu 30 godz., konsultacje i obrona projektu 3 godz., studiowanie materiałów wykładowych, przygotowanie do zaliczenia wykładów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1,9 ECTS: wykłady 15 godz., ćwiczenia projektowe 30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63 godz. = 2,5 ECTS: ćwiczenia projektowe 30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 - zasad modelowania charakterystyki węzła podatnego w połączeniach rygla ze słupem w szkieletowych konstrukcjach z kształtowników dwuteowych walcowanych i spawanych,  - zasad obliczania podstawowych cech strukturalnych spawanego węzła podatnego i węzła z elementami łączonymi na śruby, - zasad uwzględnienia charakterystyki węzła w analizie statycznej i analizie stateczności ram stalowych, 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Obliczanie metodą składnikową sztywności i nośności węzłów stalowych konstrukcji ramowych złożonych z prętów o przekroju dwuteowym oraz wyznaczanie parametrów podstawowych części węzła metodą analityczną i doświadczalną (w tym badania laboratoryjne nośności śrubowego króćca teowego i identyfikacja modeli zniszczenia). 2. Zalecenia dodatkowe dotyczące węzłów na śruby w połączeniach rygli ze słupami wymagających większej liczby rzędów śrub niż dwa.  3. Uwzględnienie krzywoliniowej charakterystyki węzła w analizie statycznej układu konstrukcyjnego.  4. Dopuszczalne uproszczenia charakterystyki węzła w analizie statycznej sprężystej i plastycznej ram stalowych – wymagania dotyczące materiału, kryteria dotyczące węzłów i klasy przekroju prętów.  5. Analiza stateczności sprężystej ram o węzłach podatnych. 6. Niestateczność giętno-skrętna i ocena warunków brzegowych w analizie zwichrzenia elementów szkieletowej konstrukcji stalowej.  7. Zasady wymiarowania prętów stalowej konstrukcji ramowej o węzłach podatnych oraz weryfikacji właściwości strukturalnych węzłów w stanie granicznym nośności sprężystej i plastycznej.  8. Zasady przyjmowania charakterystyki węzła przy obliczaniu przemieszczeń i weryfikacja konstrukcji z uwagi na stan graniczny użytkowalności.  9. Uwzględnienie analizy zaawansowanej w projektowaniu stalowych konstrukcji ramowych:  a) uwzględnienie imperfekcji,  b) projektowanie sprężyste,  c) projektowanie plastyczne.  10. Wymagania dodatkowe w zakresie wykonania i montażu konstrukcji z węzłami podatnymi. 11. Projekt budynku szkieletowego o konstrukcji stalowej z węzłami podatnymi.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 Ocena wykonania projektu konstrukcji stalowej budynku (w tym sprawozdania z badań laboratoryjnych) oraz obrona projektu. 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 [2] BUDOWNICTWO OGÓLNE: tom V, Stalowe konstrukcje budynków, Projektowanie według Eurokodów z przykładami obliczeń, Redakcja: Marian Giżejowski i Jerzy Ziółko, Arkady;  [3] ŁUBIŃSKI M., FILIPOWICZ A., ŻÓŁTOWSKI W.: Konstrukcje metalowe: Część I, rozdział 8, Arkady, Warszawa 2000; [4] ŁUBIŃSKI M., ŻÓŁTOWSKI W.: Konstrukcje metalowe: Część II, Arkady, Warszawa 2004; [5] BRÓDKA J., KOZŁOWSKI A.: Stalowe budynki szkieletowe. Oficyna Wydawnicza Politechniki Rzeszowskiej, Rzeszów 2003;  [6] BRÓDKA J., CWALINA W.: Sztywność i nośność ram stężonych o węzłach podatnych. Wydawnictwa Politechniki Białostockiej, Białystok 1998;  [7] BRÓDKA J., BARSZCZ A., GIŻEJOWSKI M., KOZŁOWSKI A.: Sztywność i nośność ram przechyłowych o węzłach podatnych. Oficyna Wydawnicza Politechniki Rzeszowskiej, Rzeszów 2004;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K2_W14_KB, K2_W15_KB,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poszerzoną wiedzę dotyczącą niektórych aspektów projektowania, wykonawstwa i eksploatacji wielokondygnacyjnych budynków o konstrukcji stalowej z węzłami podatnymi.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szkielet budynku wielokondygnacyjnego z uwzględnieniem podatności węzłów.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K2_U15_KB, K2_U17_KB, K2_U19_KB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sporządzić i interpretować rysunki konstrukcyjne budynku o konstrukcji szkieletowej z węzłami podatnymi.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zaplanować i wykonać badania laboratoryjne oraz przeprowadzić analizę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złożenie sprawozdania z badań laboratoryjnych;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znaczenie odpowiedzialności za efekty swojej pracy. Rzetelnie przedstawia i interpretuje wyniki wykonanej pracy projektowej.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Rozumie znaczenie i potrafi stosować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K4: </w:t>
      </w:r>
    </w:p>
    <w:p>
      <w:pPr/>
      <w:r>
        <w:rPr/>
        <w:t xml:space="preserve">Jest gotów do kreatywnego rozwiązywania zadania związanego z projektowaniem budynku szkieletowego z węzłami podatnymi.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2026-08-26T12:09:09+02:00</dcterms:created>
  <dcterms:modified xsi:type="dcterms:W3CDTF">2026-08-26T12:09:09+02:00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