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BIM w dygitalizacji w budownictwie</w:t>
      </w:r>
    </w:p>
    <w:p>
      <w:pPr>
        <w:keepNext w:val="1"/>
        <w:spacing w:after="10"/>
      </w:pPr>
      <w:r>
        <w:rPr>
          <w:b/>
          <w:bCs/>
        </w:rPr>
        <w:t xml:space="preserve">Koordynator przedmiotu: </w:t>
      </w:r>
    </w:p>
    <w:p>
      <w:pPr>
        <w:spacing w:before="20" w:after="190"/>
      </w:pPr>
      <w:r>
        <w:rPr/>
        <w:t xml:space="preserve">prof. dr hab.inż. Elżbieta Szmigiera, 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do Monachium na szkolenie Allplan Coach Summit.
W przypadku uzyskania oceny pozytywnej, studenci otrzymają dodatkowo certyfikaty od oficjalnego trenera programów grupy Nemetschek na terenie Polski.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2026-10-13T09:44:24+02:00</dcterms:created>
  <dcterms:modified xsi:type="dcterms:W3CDTF">2026-10-13T09:44:24+02:00</dcterms:modified>
</cp:coreProperties>
</file>

<file path=docProps/custom.xml><?xml version="1.0" encoding="utf-8"?>
<Properties xmlns="http://schemas.openxmlformats.org/officeDocument/2006/custom-properties" xmlns:vt="http://schemas.openxmlformats.org/officeDocument/2006/docPropsVTypes"/>
</file>