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 16 godz., ćwiczenia 8 godz., projekt 8 godz., konsultacje 12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8 godz., projekt 8 godz., przygotowanie się do sprawdzianów 20 godz., wykonanie i prezentacja projektu 20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Jeden projekt i jeden sprawdzian.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TSiP1W1: </w:t>
      </w:r>
    </w:p>
    <w:p>
      <w:pPr/>
      <w:r>
        <w:rPr/>
        <w:t xml:space="preserve">							Zna założenia i równania teorii sprężystości i plastyczności w zakresie małych przemieszczeń. Zna sformułowania brzegowe i początkowe wybranych zagadnień oraz metody ich rozwiązywania.	Dodatkowo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TSiP1U1: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TSiP1K1: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2026-01-17T11:38:48+01:00</dcterms:created>
  <dcterms:modified xsi:type="dcterms:W3CDTF">2026-01-17T11:38:48+01:00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