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budowy dróg</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1080-BUIKM-MSP-0441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ćwiczenia 15, zapoznanie z literaturą i przygotowanie do zaliczenia przedmiotu 20,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RAZEM 30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15, przygotowanie do ćwiczeń 10, napisanie sprawozdania 5. Razem 30 godz.=1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i nawierzchni drogowych oraz konstrukcji nawierzchni dróg, autostrad, lotnisk i obiektów mostowych.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technologią wykonania nawierzchni asfaltowych i betonowych.
Wyrobienie umiejętności poszukiwania literatury, przygotowania prezentacji, publicznego referowania i udziału w dyskusji.
</w:t>
      </w:r>
    </w:p>
    <w:p>
      <w:pPr>
        <w:keepNext w:val="1"/>
        <w:spacing w:after="10"/>
      </w:pPr>
      <w:r>
        <w:rPr>
          <w:b/>
          <w:bCs/>
        </w:rPr>
        <w:t xml:space="preserve">Treści kształcenia: </w:t>
      </w:r>
    </w:p>
    <w:p>
      <w:pPr>
        <w:spacing w:before="20" w:after="190"/>
      </w:pPr>
      <w:r>
        <w:rPr/>
        <w:t xml:space="preserve">Nowoczesne technologie produkcji mieszanek mineralno-asfaltowych. Technologia układania i zagęszczania mieszanek asfaltowych w warstwach konstrukcyjnych nawierzchni.
Nowoczesne technologie wykonania nawierzchni sztywnych.
 Nowoczesne metody badawcze warstw nawierzchni drogowych w czasie budowy i po wykonaniu. 
Nowe rozwiązania technologiczne w zakresie budowy nawierzchni specjalnych: boisk, placów zabaw, ścieżek rowerowych.
Ćwiczenia: przygotowanie samodzielnych  prezentacji z zakresu najnowszych technologii budowy dróg.
</w:t>
      </w:r>
    </w:p>
    <w:p>
      <w:pPr>
        <w:keepNext w:val="1"/>
        <w:spacing w:after="10"/>
      </w:pPr>
      <w:r>
        <w:rPr>
          <w:b/>
          <w:bCs/>
        </w:rPr>
        <w:t xml:space="preserve">Metody oceny: </w:t>
      </w:r>
    </w:p>
    <w:p>
      <w:pPr>
        <w:spacing w:before="20" w:after="190"/>
      </w:pPr>
      <w:r>
        <w:rPr/>
        <w:t xml:space="preserve">Test, ustna obrona sprawozdania z laboratorium, ocena z prezentacji tematycznej.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2001.
4. Materiały z konferencji krajowych i międzynarodowych, czasopisma, internet, raporty badawcze, akty prawne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2026-08-27T06:04:34+02:00</dcterms:created>
  <dcterms:modified xsi:type="dcterms:W3CDTF">2026-08-27T06:04:34+02:00</dcterms:modified>
</cp:coreProperties>
</file>

<file path=docProps/custom.xml><?xml version="1.0" encoding="utf-8"?>
<Properties xmlns="http://schemas.openxmlformats.org/officeDocument/2006/custom-properties" xmlns:vt="http://schemas.openxmlformats.org/officeDocument/2006/docPropsVTypes"/>
</file>