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 II</w:t>
      </w:r>
    </w:p>
    <w:p>
      <w:pPr>
        <w:keepNext w:val="1"/>
        <w:spacing w:after="10"/>
      </w:pPr>
      <w:r>
        <w:rPr>
          <w:b/>
          <w:bCs/>
        </w:rPr>
        <w:t xml:space="preserve">Koordynator przedmiotu: </w:t>
      </w:r>
    </w:p>
    <w:p>
      <w:pPr>
        <w:spacing w:before="20" w:after="190"/>
      </w:pPr>
      <w:r>
        <w:rPr/>
        <w:t xml:space="preserve">Michał Sarnowski, dr hab. inż.,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1080-BUIKM-MZP-0319</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12, laboratorium 12, przygotowanie do zajęć laboratoryjnych 10, zapoznanie z literaturą 5, przygotowanie sprawozdania z laboratoriów 6, przygotowanie do zaliczenia przedmiotu i obecność na egzaminie 5.</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29 godz.=1 ECTS: wykład 12, laboratorium 12, konsultacje sprawozdań i egzamin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godz.=1 ECTS: obecność w laboratorium 12, przygotowanie do zajęć laboratoryjnych 10, przygotowanie sprawozdania z laboratoriów 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drogowych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Wykład: 
Nowe rodzaje mieszanek mineralno-asfaltowych do warstw konstrukcyjnych nawierzchni drogowych i mostowych: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 rozwiązania konstrukcyjne.
Laboratorium: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Król J.,  Technologia materiałów i nawierzchni asfaltowych. Oficyna Wydawnicza Politechniki Warszawskiej, Warszawa 2015.   [2] Kalabińska M., Piłat J., Radziszewski P.,  Technologia materiałów i nawierzchni drogowych. Wyd. OW PW, Warszawa 2003. [3] Piłat J., Radziszewski P., Nawierzchnie asfaltowe. WKiŁ, Warszawa 2010. [4] Gaweł I., Kalabińska M., Piłat J., Asfalty drogowe, WKŁ, Warszawa 2014.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K2_W08, K2_W09, K2_W10</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K2_W15_IK,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właściwości reologiczne i funkcjonalne lepiszczy i mieszanek mineralno-asfaltowych na podstawie zaawansowanych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K2_U06, K2_U07, K2_U09, K2_U17_IK</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K2_U09, K2_U16_IK, K2_U17_IK</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konieczności rzetelnego wykonywania badań laboratoryjnych i odpowiedzialności za otrzymane wyniki badań właściwości asfaltów drogowych, kruszyw i mieszanek mineralno-asfaltowych.</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K2_K01, K2_K03</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2026-10-15T02:44:55+02:00</dcterms:created>
  <dcterms:modified xsi:type="dcterms:W3CDTF">2026-10-15T02:44:55+02:00</dcterms:modified>
</cp:coreProperties>
</file>

<file path=docProps/custom.xml><?xml version="1.0" encoding="utf-8"?>
<Properties xmlns="http://schemas.openxmlformats.org/officeDocument/2006/custom-properties" xmlns:vt="http://schemas.openxmlformats.org/officeDocument/2006/docPropsVTypes"/>
</file>