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przestrzenna 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godzin, w tym:
a) udział w wykładach: 8 x 2 godz. = 16 godz., 
b) udział w konsultacjach 4 x 2 godz = 8 godz.,
c) obecność na zaliczeniu: 3 godz.
2) Praca własna studenta - 23 godzin, w tym:
a) przygotowanie do zaliczenia: 15 godz.,
b) zapoznanie z literaturą: 8 godz.
Łącznie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- 27 godzin, w tym:
a) udział w wykładach: 8 x 2 godz. = 16 godz., 
b) udział w konsultacjach 4 x 2 godz = 8 godz.,
c) obecność na zaliczeniu: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Unii Europejskiej i samorządzie terytorialnym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polityce  przestrzennej Unii Europejskiej oraz systemach planowania przestrzennego w wybranych krajach członkowskich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Gospodarka przestrzenna – podstawowe pojęcia
Samorząd terytorialny w wybranych krajach Unii Europejskiej: Francja, Wielka Brytania, Holandia, Niemcy, Czechy
Przestrzeń europejska - zróżnicowanie przestrzenne krajów UE
Planowanie przestrzenne wybranych krajach Unii Europejskiej: Francja, Wielka Brytania, Holandia, Niemcy, Czechy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albo prezentacja, raport, popowiedź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A. Gorzym Wilkowski, Gospodarka przestrzenna samorządu terytorialnego, zarys, Wydawnictwo Uniwersytetu Marii Curie-Skłodowskiej, wyd. 1. Lublin 2006;
2. Samorząd terytorialny w Europie Zachodniej, red. L. Rajca, Dom Wydawniczy Elipsa, wyd.1, Warszawa 2010;
3. J. Wojnicki, Samorządy lokalne w Polsce i w Europie, Wydawnictwo Akademii Humanistycznej im. Aleksandra Gieysztora, wyd.1, Pułtusk 2008;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GP.NMK202_W1: </w:t>
      </w:r>
    </w:p>
    <w:p>
      <w:pPr/>
      <w:r>
        <w:rPr/>
        <w:t xml:space="preserve">Zna i rozumie działanie samorządów terytorialnych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GP.NMK202_W2: </w:t>
      </w:r>
    </w:p>
    <w:p>
      <w:pPr/>
      <w:r>
        <w:rPr/>
        <w:t xml:space="preserve">Zna i rozumie proces planowania przestrzennego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GP.NMK202_W3: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GP.NMK202_W4: </w:t>
      </w:r>
    </w:p>
    <w:p>
      <w:pPr/>
      <w:r>
        <w:rPr/>
        <w:t xml:space="preserve">Ma wiedzę o interdyscyplinarności 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GP.NMK202_U1: </w:t>
      </w:r>
    </w:p>
    <w:p>
      <w:pPr/>
      <w:r>
        <w:rPr/>
        <w:t xml:space="preserve">Potrafi tworzyć  opracowania z merytorycznymi argumentami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GP.NMK202_U2: </w:t>
      </w:r>
    </w:p>
    <w:p>
      <w:pPr/>
      <w:r>
        <w:rPr/>
        <w:t xml:space="preserve">Potrafi  wyciągać syntetyczne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GP.NMK202_U3: </w:t>
      </w:r>
    </w:p>
    <w:p>
      <w:pPr/>
      <w:r>
        <w:rPr/>
        <w:t xml:space="preserve">Wie jak analizować różnorodne uwarunkowania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GP.NMK202_U4: </w:t>
      </w:r>
    </w:p>
    <w:p>
      <w:pPr/>
      <w:r>
        <w:rPr/>
        <w:t xml:space="preserve">Potrafi analizować wieloaspektowość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GP.NMK202_K1: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GP.NMK202_K2: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GP.NMK202_K3: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GP.NMK202_K4: </w:t>
      </w:r>
    </w:p>
    <w:p>
      <w:pPr/>
      <w:r>
        <w:rPr/>
        <w:t xml:space="preserve">Potrafi przewidywać różnorodne skutki 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2026-10-13T21:37:32+02:00</dcterms:created>
  <dcterms:modified xsi:type="dcterms:W3CDTF">2026-10-13T21:37:32+02:00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