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nauk o Ziemi i geomorfologii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Paweł Bylina /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GK.SIK128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- 32 godziny, w tym: 
a) 30 godzin - uczestnictwo w wykładzie,
b) 2 godziny - sprawdzian pisemny,
2) praca własna studenta - 43 godziny, w tym:
a) 16 godzin - bieżące przygotowanie do uczestnictwa w wykładach,
b) 17 godzin - studia nad literaturą przedmiotu,
c) 10 godzin - przygotowanie do sprawdzianu,
3) Razem: 3 ECTS - 75 godzin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ECTS - 32 godziny, w tym:
1) 30 godzin - prowadzenie wykładu,
2) 2 godziny - sprawdzian pisemny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geografii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Ten kurs wprowadza w podstawy nauk o Ziemi oraz w zasady geologii i geomorfologii. Uczestnicy poznają budowę Ziemi, procesy powstawania i niszczenia skorupy ziemskiej oraz ich wpływ na ukształtowanie powierzchni lądów.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Nauki o Ziemi; podstawy geologii; minerały, skały i gleba; budowa Ziemi, tektonika płyt, powstawanie i niszczenie litosfery; podstawy tektoniki; procesy magmowe; procesy metamorficzne; geomorfologia: wietrzenie, erozja i sedymentacja; podstawy budowy geologicznej Polski; mapy tematyczne jako źródła danych: geologia, hydrogeologia, geologia inżynierska, geomorfologia.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pisemny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MIGOŃ P. (2006) – Geomorfologia. Wydawnictwo Naukowe PWN. Warszawa
KLIMASZEWSKI M. (2005) - Geomorfologia. Wyd. Naukowe PWN. Warszawa.
MIZERSKI W. (2002) - Geologia dynamiczna. Wydawnictwo Naukowe PWN, Warszawa.
CZUBLA P., MIZERSKI W., ŚWIERCZEWSKA-GŁADYSZ E. (2007) - Przewodnik do ćwiczeń z geologii. Wyd. Naukowe PWN. Warszawa 
HARASIMIUK M. (2001)- Przewodnik do ćwiczeń z geologii i geomorfologii dla studentów ochrony środowiska. Wydawnictwo UMCS. Lublin
MIZERSKI W., SYLWESTRZAK H. (2002) – Słownik geologiczny. Wyd. Naukowe PWN. Warszawa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GK.SIK128_W01: </w:t>
      </w:r>
    </w:p>
    <w:p>
      <w:pPr/>
      <w:r>
        <w:rPr/>
        <w:t xml:space="preserve">zna podstawy tworzenia i posługiwania się mapą geologiczną oraz geoportalem PIG-PIB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T1A_W03, T1A_W06, T1A_W07</w:t>
      </w:r>
    </w:p>
    <w:p>
      <w:pPr>
        <w:keepNext w:val="1"/>
        <w:spacing w:after="10"/>
      </w:pPr>
      <w:r>
        <w:rPr>
          <w:b/>
          <w:bCs/>
        </w:rPr>
        <w:t xml:space="preserve">Efekt GK.SIK128_W02: </w:t>
      </w:r>
    </w:p>
    <w:p>
      <w:pPr/>
      <w:r>
        <w:rPr/>
        <w:t xml:space="preserve">zna podstawowe procesy geologiczne oraz mechanizmy genezy form geomorfologicznych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K_W12, 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GK.SIK128_U01: </w:t>
      </w:r>
    </w:p>
    <w:p>
      <w:pPr/>
      <w:r>
        <w:rPr/>
        <w:t xml:space="preserve">potrafi uwzględnić procesy geologiczne oraz formy geomorfologiczne w swojej działalności zawodowej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K_U06, K_U15, K_U16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T1A_U10, T1A_U15, T1A_U10, T1A_U15</w:t>
      </w:r>
    </w:p>
    <w:p>
      <w:pPr>
        <w:keepNext w:val="1"/>
        <w:spacing w:after="10"/>
      </w:pPr>
      <w:r>
        <w:rPr>
          <w:b/>
          <w:bCs/>
        </w:rPr>
        <w:t xml:space="preserve">Efekt GK.SIK128_U02: </w:t>
      </w:r>
    </w:p>
    <w:p>
      <w:pPr/>
      <w:r>
        <w:rPr/>
        <w:t xml:space="preserve">potrafi posługiwać się mapą geologiczną i geoportalem PIG-PIB w stopniu podstawowym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K_U12, K_U19, 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T1A_U16, T1A_U12, T1A_U14, T1A_U16, T1A_U07, T1A_U11, T1A_U12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2026-10-16T01:47:32+02:00</dcterms:created>
  <dcterms:modified xsi:type="dcterms:W3CDTF">2026-10-16T01:47:32+02:00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