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do obliczenie i wizualizacji przecięcia prostych i odcinków. 2. Opracowanie programu komputerowego do sprawdzania położenia punktu wewnątrz wielokąta. 3. Opracowanie programu komputerowego do wyznaczania otoczki wypukłej zbioru punktów. 
</w:t>
      </w:r>
    </w:p>
    <w:p>
      <w:pPr>
        <w:keepNext w:val="1"/>
        <w:spacing w:after="10"/>
      </w:pPr>
      <w:r>
        <w:rPr>
          <w:b/>
          <w:bCs/>
        </w:rPr>
        <w:t xml:space="preserve">Metody oceny: </w:t>
      </w:r>
    </w:p>
    <w:p>
      <w:pPr>
        <w:spacing w:before="20" w:after="190"/>
      </w:pPr>
      <w:r>
        <w:rPr/>
        <w:t xml:space="preserve">1. Ocenę z ćwiczeń oblicza się jako średnią arytmetyczną z ocen za wykonane projekty. Projekty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2026-08-26T16:59:16+02:00</dcterms:created>
  <dcterms:modified xsi:type="dcterms:W3CDTF">2026-08-26T16:59:16+02:00</dcterms:modified>
</cp:coreProperties>
</file>

<file path=docProps/custom.xml><?xml version="1.0" encoding="utf-8"?>
<Properties xmlns="http://schemas.openxmlformats.org/officeDocument/2006/custom-properties" xmlns:vt="http://schemas.openxmlformats.org/officeDocument/2006/docPropsVTypes"/>
</file>