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związanych z realizacją ćwiczeń - 5 godzin
2. Praca własna studenta – 25 godzin, w tym: 
a) zapoznanie się ze wskazaną literaturą -  5 godzin,
b)  realizacja zadań projektowych w domu - 10 godzin
c) przygotowanie do zaliczenia - 10 godzin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uczestnictwo w wykładach - 15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- 45 godzin, w tym: 
a) uczestnictwo w ćwiczeniach - 30 godzin
b) udział w konsultacjach związanych z realizacją ćwiczeń - 5 godzin
c)  realizacja zadań projektowych w domu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zasad funkcjonowania katastru w Polsce w ujęciu prawnym i technicznym.</w:t>
      </w:r>
    </w:p>
    <w:p>
      <w:pPr>
        <w:keepNext w:val="1"/>
        <w:spacing w:after="10"/>
      </w:pPr>
      <w:r>
        <w:rPr>
          <w:b/>
          <w:bCs/>
        </w:rPr>
        <w:t xml:space="preserve">Treści kształcenia: </w:t>
      </w:r>
    </w:p>
    <w:p>
      <w:pPr>
        <w:spacing w:before="20" w:after="190"/>
      </w:pPr>
      <w:r>
        <w:rPr/>
        <w:t xml:space="preserve">Wykład:
Prawne podstawy funkcjonowania katastru oraz struktury organizacyjne w jakich funkcjonuje kataster. Katastralny podział kraju: jednostka ewidencyjna, obręb ewidencyjny, działka ewidencyjna. Pojęcia podstawowe: nieruchomość, nieruchomość gruntowa i działka ewidencyjna, nieruchomość budynkowa i budynek, nieruchomość lokalowa i samodzielny lokal mieszkalny lub o innym przeznaczeniu, działka gruntu. Zbiory informacji o gruntach, budynkach i lokalach w katastrze oraz źródła pozyskania danych, atrybuty obiektów katastralnych. Dane dotyczące podmiotów w katastrze oraz źródła danych podmiotowych w katastrze. Raporty obrazujące dane katastralne. Powiązania katastru z innymi rejestrami publicznymi, w tym: księgami wieczystymi, rejestrem TERYT, REGON, PESEL oraz systemem podatkowym. Wymiana informacji między rejestrami oraz zasady bieżącej aktualizacji katastru nieruchomości. 
Ćwiczenia: 
Analiza zgodności treści mapy ewidencyjnej wybranego obrębu z wymogami rozporządzenia Ministra Rozwoju, Pracy i Technologii z dnia 27 lipca 2021 w sprawie ewidencji gruntów i budynków. Badanie aktualności treści mapy ewidencyjnej w zakresie użytków gruntowych z wykorzystaniem innych źródeł informacji (ortofotomapa, mapa zasadnicza). Praktyczne korzystanie z istniejących systemów informatycznych w jakich prowadzony jest kataster (EWMAPA, EWOPIS i inne) – praca na zbiorach zawartych w komputerowych bazach danych, tworzenie wypisów i wyrysów z komputerowych baz danych katastralnych. Określanie pola powierzchni użytkowej lokalu, sporządzenie kartoteki lokalu, a także obliczenie udziału właściciela lokalu wyodrębnionego w nieruchomości wspólnej. Sporządzanie kartotek budynków. Korzystanie z systemu internetowego udostępniania informacji katastralnej.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lub na platformie MS TEAMS.
Prezentacje wykładowe będą umieszczane na
platformie MS TEAMS. Aplikacja jest dostępna dla
każdego studenta Politechniki Warszawskiej w
ramach pakietu Microsot Office 365. Wykład:
Sprawdzian tj. Egzamin odbywać się będzie
stacjonarnie (wg harmonogramu sesji) w formie
testu wielokrotnego wyboru. Do zaliczenia
niezbędne jest uzyskanie min. 55% punktów.
Komunikacja wykład: W ramach przedmiotu
oprócz konsultacji stacjonarnych (w dni wg grafiku
zakładu) przewiduje się użycie następujących
kanałów komunikacji zdalnej: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Do zaliczenia wykładu wymagane
jest uzyskanie minimum 55% punktów. Możliwość
poprawy egzaminu.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Artykuły dotyczące tematyki
katastru nieruchomości w czasopismach
branżowych: Przegląd Geodezyjny, Geodeta i inne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GP.SIK329_W1: </w:t>
      </w:r>
    </w:p>
    <w:p>
      <w:pPr/>
      <w:r>
        <w:rPr/>
        <w:t xml:space="preserve">ma wiedzę na temat podstawowych zasad funkcjonowania katastru w Polsce w ujęciu prawnym i technicznym, a także jego bieżącego prowadzenia, jako podstawowego rejestru wchodzącego w skład powiatowego zasobu geodezyjnego i kartograficznego</w:t>
      </w:r>
    </w:p>
    <w:p>
      <w:pPr>
        <w:spacing w:before="60"/>
      </w:pPr>
      <w:r>
        <w:rPr/>
        <w:t xml:space="preserve">Weryfikacja: </w:t>
      </w:r>
    </w:p>
    <w:p>
      <w:pPr>
        <w:spacing w:before="20" w:after="190"/>
      </w:pPr>
      <w:r>
        <w:rPr/>
        <w:t xml:space="preserve">ocena wiedzy i umiejętności wykazanych na sprawdzianach pisemnych obejmujących zagadnienia omawiane na wykładach</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GP.SIK329_U1: </w:t>
      </w:r>
    </w:p>
    <w:p>
      <w:pPr/>
      <w:r>
        <w:rPr/>
        <w:t xml:space="preserve">potrafi wskazać na sposób pozyskania niezbędnych danych do założenia i aktualizacji katastru nieruchomości oraz ocenić jakość danych katastralnych</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K_U02, K_U03, K_U04, K_U06, K_U11, K_U14</w:t>
      </w:r>
    </w:p>
    <w:p>
      <w:pPr>
        <w:spacing w:before="20" w:after="190"/>
      </w:pPr>
      <w:r>
        <w:rPr>
          <w:b/>
          <w:bCs/>
        </w:rPr>
        <w:t xml:space="preserve">Powiązane efekty obszarowe: </w:t>
      </w:r>
      <w:r>
        <w:rPr/>
        <w:t xml:space="preserve">T1A_U01, T1A_U02, T1A_U03, T1A_U03, T1A_U04, T1A_U05, T1A_U07, T1A_U10, T1A_U09, T1A_U13, T1A_U15</w:t>
      </w:r>
    </w:p>
    <w:p>
      <w:pPr>
        <w:pStyle w:val="Heading3"/>
      </w:pPr>
      <w:bookmarkStart w:id="4" w:name="_Toc4"/>
      <w:r>
        <w:t>Profil ogólnoakademicki - kompetencje społeczne</w:t>
      </w:r>
      <w:bookmarkEnd w:id="4"/>
    </w:p>
    <w:p>
      <w:pPr>
        <w:keepNext w:val="1"/>
        <w:spacing w:after="10"/>
      </w:pPr>
      <w:r>
        <w:rPr>
          <w:b/>
          <w:bCs/>
        </w:rPr>
        <w:t xml:space="preserve">Efekt GP.SIK329_K1: </w:t>
      </w:r>
    </w:p>
    <w:p>
      <w:pPr/>
      <w:r>
        <w:rPr/>
        <w:t xml:space="preserve">ma świadomość ważności zadania jakim jest prowadzenie katastru nieruchomości i konieczności profesjonalnego podejścia do takiego zadania, biorąc pod uwagę skutki prawne, jakie wywołują dane zapisane w katastrze (m.in. wymiar podatku) i jednocześnie potrafi jasno przedstawić to właścicielowi nieruchomości, którego te dane dotyczą.</w:t>
      </w:r>
    </w:p>
    <w:p>
      <w:pPr>
        <w:spacing w:before="60"/>
      </w:pPr>
      <w:r>
        <w:rPr/>
        <w:t xml:space="preserve">Weryfikacja: </w:t>
      </w:r>
    </w:p>
    <w:p>
      <w:pPr>
        <w:spacing w:before="20" w:after="190"/>
      </w:pPr>
      <w:r>
        <w:rPr/>
        <w:t xml:space="preserve">ocena uzyskania kompetencji na podstawie oceny jakości dokumentacji wykonanych zadań na ćwiczeniach oraz wykazania się umiejętnościami ich obrony</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T1A_K01,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2026-08-26T13:05:02+02:00</dcterms:created>
  <dcterms:modified xsi:type="dcterms:W3CDTF">2026-08-26T13:05:02+02:00</dcterms:modified>
</cp:coreProperties>
</file>

<file path=docProps/custom.xml><?xml version="1.0" encoding="utf-8"?>
<Properties xmlns="http://schemas.openxmlformats.org/officeDocument/2006/custom-properties" xmlns:vt="http://schemas.openxmlformats.org/officeDocument/2006/docPropsVTypes"/>
</file>