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strategii rozwoju gmin</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ćwiczeniach - 30 godzin
c) konsultacje - 5 godzin
2. Praca własna studenta – 50 godzin, w tym: 
a) przygotowanie do zajęć ćwiczeniowych - 15 godzin
b) dokończenie zadań - 20 godzin
c) przygotowanie do kolokwium - 15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przygotowanie do zajęć ćwiczeniowych - 15 godzin
b) dokończenie zadań - 20 godzin
c) przygotowanie do kolokwium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przygotowanie do zajęć ćwiczeniowych - 15 godzin
b) dokończenie zadań - 20 godzin
c) przygotowanie do kolokwium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zasad funkcjonowania jednostek samorządu terytorialnego, procesów społecznych i gospodarczych; podstaw urbanistyki i systemu planowania przestrzennego w Polsce; przyrodniczych, kulturowych i społeczno-gospodarczych podstaw gospodarki przestrzennej.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Identyfikacja uwarunkowań rozwojowych gminy i jej otoczenia oraz ich wzajemnych powiązań dla potrzeb planowania długofalowej polityki zintegrowanego rozwoju gminy.  
Pozyskanie wiedzy o podstawach prawnych, procedurach, zasadach i metodach opracowywania strategii zintegrowanego rozwoju lokalnego.
Pozyskanie umiejętności stosowania analizy SWOT, drzewa problemów i mapowania systemu.
Pozyskanie umiejętności analizy dokumentów polityki rozwoju na poziomie dokumentów Unii Europejskiej, krajowym, regionalnym i lokalnym. Orientacja w zakresie podstawowych instrumentów rozwoju lokalnego (typologia, cele i zasady funkcjonowania, dostępność). Trening pracy zespołowej.
</w:t>
      </w:r>
    </w:p>
    <w:p>
      <w:pPr>
        <w:keepNext w:val="1"/>
        <w:spacing w:after="10"/>
      </w:pPr>
      <w:r>
        <w:rPr>
          <w:b/>
          <w:bCs/>
        </w:rPr>
        <w:t xml:space="preserve">Treści kształcenia: </w:t>
      </w:r>
    </w:p>
    <w:p>
      <w:pPr>
        <w:spacing w:before="20" w:after="190"/>
      </w:pPr>
      <w:r>
        <w:rPr/>
        <w:t xml:space="preserve">WYKŁAD:
1. Rozwój lokalny: definicja, czynniki, wymiary. Podstawy prawne zintegrowanego planowania strategicznego. Co to jest strategia rozwoju? Po co samorządom strategia?myślenie systemowe.
2. Projekt strategia. Etapy konstruowania strategii rozwoju. Kluczowe aspekty organizacji pracy nad strategią. Główne podejścia metodyczne do tworzenia strategii. Diagnoza: definicja, rodzaje, funkcje, źródła danych, metody badań. Problematyka i zakres analiz w diagnozie strategicznej. Zasady konstruowania strategii.
3. Wewnętrzne uwarunkowania rozwoju. Definicja i rodzaje zasobów. Wskaźniki zrównoważonego rozwoju. Plany rozwoju lokalnego. Usługi ekosystemowe. Wyzwania i problemy polityki mieszkaniowej - rola samorządu. Klastry, rola samorządu.
4. Zewnętrzne uwarunkowania rozwoju. Międzynarodowe, wspólnotowe, krajowe i regionalne dokumenty strategiczne; Relacje dokumentów strategicznych i planistycznych; Foresight, mega trendy i ich wpływ na rozwój lokalny.
5. Paradygmat zrównoważonego rozwoju i jego realizacja w Polsce. Mechanizm instytucjonalny wspierający wdrażanie rozwoju zrównoważonego w Polsce. Globalne cele zrównoważonego rozwoju ONZ. Wdrażanie i stan realizacji globalnych celów ZR w Polsce. Współczesne wyzwania ZR w Polsce
6. Analiza SWOT, drzewo problemów, mapowanie systemu.
7. Konkurencyjność – instrumenty i finansowanie rozwoju. Wymiary i czynniki konkurencyjności jednostki samorządowej. Instrumenty i narzędzia budowania konkurencyjności.
ĆWICZENIA:
Zadanie 1. Plan i organizacja pracy. Opracowanie planu pracy w formie wykresu Pert’a, wraz z przyporządkowaniem zadań dla poszczególnych członków zespołu.Opracowanie harmonogramu pracy w formie wykresu Ghant’a.
Zadanie 2. Diagnoza uwarunkowań wewnętrznych - analiza wskaźnikowa oraz kartograficzna i opisowa
Zadanie 3. Diagnoza uwarunkowań zewnętrznych - Metoda PESTER
Zadanie 4. SWOT-TOWS
Zadanie 5. Drzewa problemów, potencjalne punkty interwencji, drzewo celów
Zadanie 6. Propozycja działań strategicznych
Zajęcia zostały przygotowane i będą prowadzone z wykorzystaniem innowacyjnych i kreatywnych form kształcenia w tym tutoringu oraz treningu pracy zespołowej.
Zajęcia zostały przygotowane i będą prowadzone z wykorzystaniem metody action learning.
</w:t>
      </w:r>
    </w:p>
    <w:p>
      <w:pPr>
        <w:keepNext w:val="1"/>
        <w:spacing w:after="10"/>
      </w:pPr>
      <w:r>
        <w:rPr>
          <w:b/>
          <w:bCs/>
        </w:rPr>
        <w:t xml:space="preserve">Metody oceny: </w:t>
      </w:r>
    </w:p>
    <w:p>
      <w:pPr>
        <w:spacing w:before="20" w:after="190"/>
      </w:pPr>
      <w:r>
        <w:rPr/>
        <w:t xml:space="preserve">Warunkiem zaliczenia ćwiczeń projektowych jest wykonanie wszystkich tematów/projektów przewidzianych programem zajęć. Warunkiem zaliczenia wykładu jest uzyskanie pozytywnej oceny z kolokwium pisemnego. Ocenę łączną z przedmiotu ustala się licząc średnią ważoną wg poniższego schematu:
Ćwiczenia: 60%		
Zaliczenie poszczególnych zadań: 48% (6 x 8%)	
Raport z ćwiczeń: 37%	
Praca zgodnie z harmonogramem: 5%	
Ocena pracy zespołowej: 10%	
Indywidualnie: aktywność na forum dyskusyjnym na platformie Moodle: 15% ekstra kredyt	
Obecność na zajęciach i wykładach oraz uczestnictwo w konsultacjach: min 1 konsultacja / 1 zadanie; max 3 nieobecności na ćwiczeniach.
Wykłady: 40%
Esej: 65%
Quiz x 7: 35%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BARAN-ZGŁOBICKA, B. 2018. Środowisko przyrodnicze w zarządzaniu przestrzenią i rozwojem lokalnym na obszarach wiejskich, Lublin, UMCS.
BERLIŃSKI, L. &amp; PENC-PIETRZAK, I. 2004. Inżynieria projektowania strategii przedsiębiorstwa: konstrukcja i technologia, Centrum Doradztwa i Informacji Difin.
BORODAKO, K. 2009. Foresight w zarządzaniu strategicznym, Wydawnictwo CH Beck.
BORYS, T. 1999. Wskaźniki ekorozwoju, Wydaw. Ekonomia i Środowisko.
HOINKIS, D., CIEPLAK, J., MACHOWSKI, T. &amp; ODZIMEK, W. 2021. Strategia rozwoju gminy. Poradnik Praktyczny, Warsaw, Ministerstwo Funduszy i Polityki Regionalnej.
KISTOWSKI, M. 2012. Atlas sozologiczny gmin Polski 2000-2009, Wydawnictwo Uniwersytetu Gdańskiego.
KRONENBERG, J., BERGIER, T. &amp; SENDZIMIRA, F. 2010. Wyzwania zrównoważonego rozwoju w Polsce, Fundacja Sendzimira.
MEADOWS, D. H. &amp; WRIGHT, D. 2008. Thinking in systems : a primer, White River Junction, Vt., Chelsea Green Pub.
SENGE, P. M. &amp; LIPA, M. 2012. Piąta dyscyplina: teoria i praktyka organizacji uczących się, Oficyna a Wolters Kluwer Business.
SZEWCZUK, A., KOGUT-JAWORSKA, M. &amp; ZIOŁO, M. 2011. Rozwój lokalny i regionalny. Teoria i praktyka, Wydawnictwo CH Beck, Warszawa, 98-99.
Rezolucja ONZ Przekształcamy nasz świat: Agenda 2030 na rzecz zrównoważonego rozwoju.2017
Ustawy, dokumenty strategiczne wspólnotowe, krajowe regionalne
Strony internetowe gmin, UE, ministerstw, organizacji samorządu terytorialnego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GP.SIK523_W1: </w:t>
      </w:r>
    </w:p>
    <w:p>
      <w:pPr/>
      <w:r>
        <w:rPr/>
        <w:t xml:space="preserve">rozumie zakres i znaczenie strategii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keepNext w:val="1"/>
        <w:spacing w:after="10"/>
      </w:pPr>
      <w:r>
        <w:rPr>
          <w:b/>
          <w:bCs/>
        </w:rPr>
        <w:t xml:space="preserve">Efekt GP.SIK523_W2: </w:t>
      </w:r>
    </w:p>
    <w:p>
      <w:pPr/>
      <w:r>
        <w:rPr/>
        <w:t xml:space="preserve">zna podstawy i zasady rozwoju gospodarczego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K_W11, K_W19_SR, K_W19_UR, K_W24_SR, K_W24_UR</w:t>
      </w:r>
    </w:p>
    <w:p>
      <w:pPr>
        <w:spacing w:before="20" w:after="190"/>
      </w:pPr>
      <w:r>
        <w:rPr>
          <w:b/>
          <w:bCs/>
        </w:rPr>
        <w:t xml:space="preserve">Powiązane efekty obszarowe: </w:t>
      </w:r>
      <w:r>
        <w:rPr/>
        <w:t xml:space="preserve">S1A_W07, S1A_W11, T1A_W09, T1A_W03, T1A_W04, T1A_W03, T1A_W04, S1A_W06, T1A_W03, T1A_W08, T1A_W01, T1A_W04</w:t>
      </w:r>
    </w:p>
    <w:p>
      <w:pPr>
        <w:keepNext w:val="1"/>
        <w:spacing w:after="10"/>
      </w:pPr>
      <w:r>
        <w:rPr>
          <w:b/>
          <w:bCs/>
        </w:rPr>
        <w:t xml:space="preserve">Efekt GP.SIK523_W3: </w:t>
      </w:r>
    </w:p>
    <w:p>
      <w:pPr/>
      <w:r>
        <w:rPr/>
        <w:t xml:space="preserve">ma wiedzę na temat podstawowych instrumentów i programów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K_W12, K_W19_SR, K_W19_UR, K_W24_SR, K_W24_UR</w:t>
      </w:r>
    </w:p>
    <w:p>
      <w:pPr>
        <w:spacing w:before="20" w:after="190"/>
      </w:pPr>
      <w:r>
        <w:rPr>
          <w:b/>
          <w:bCs/>
        </w:rPr>
        <w:t xml:space="preserve">Powiązane efekty obszarowe: </w:t>
      </w:r>
      <w:r>
        <w:rPr/>
        <w:t xml:space="preserve">S1A_W02, S1A_W03, T1A_W03, T1A_W04, T1A_W03, T1A_W04, S1A_W06, T1A_W03, T1A_W08, T1A_W01, T1A_W04</w:t>
      </w:r>
    </w:p>
    <w:p>
      <w:pPr>
        <w:pStyle w:val="Heading3"/>
      </w:pPr>
      <w:bookmarkStart w:id="3" w:name="_Toc3"/>
      <w:r>
        <w:t>Profil ogólnoakademicki - umiejętności</w:t>
      </w:r>
      <w:bookmarkEnd w:id="3"/>
    </w:p>
    <w:p>
      <w:pPr>
        <w:keepNext w:val="1"/>
        <w:spacing w:after="10"/>
      </w:pPr>
      <w:r>
        <w:rPr>
          <w:b/>
          <w:bCs/>
        </w:rPr>
        <w:t xml:space="preserve">Efekt GP.SIK523_U1: </w:t>
      </w:r>
    </w:p>
    <w:p>
      <w:pPr/>
      <w:r>
        <w:rPr/>
        <w:t xml:space="preserve">potrafi analizować i oceniać krajowe, regionalne i lokalne dokumenty strategiczne dotyczące rozwoju</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K_U01, K_U03, K_U09, K_U10, K_U11</w:t>
      </w:r>
    </w:p>
    <w:p>
      <w:pPr>
        <w:spacing w:before="20" w:after="190"/>
      </w:pPr>
      <w:r>
        <w:rPr>
          <w:b/>
          <w:bCs/>
        </w:rPr>
        <w:t xml:space="preserve">Powiązane efekty obszarowe: </w:t>
      </w:r>
      <w:r>
        <w:rPr/>
        <w:t xml:space="preserve">T1A_U01, T1A_U03, T1A_U07, T1A_U08, T1A_U09, T1A_U07, T1A_U08, T1A_U09, T1A_U07, T1A_U10</w:t>
      </w:r>
    </w:p>
    <w:p>
      <w:pPr>
        <w:keepNext w:val="1"/>
        <w:spacing w:after="10"/>
      </w:pPr>
      <w:r>
        <w:rPr>
          <w:b/>
          <w:bCs/>
        </w:rPr>
        <w:t xml:space="preserve">Efekt GP.SIK523_U2: </w:t>
      </w:r>
    </w:p>
    <w:p>
      <w:pPr/>
      <w:r>
        <w:rPr/>
        <w:t xml:space="preserve">potrafi korzystać z różnych źródeł informacji dla analizy uwarunkowań rozwoju gmin</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K_U08, K_U21_SR, K_U21_UR</w:t>
      </w:r>
    </w:p>
    <w:p>
      <w:pPr>
        <w:spacing w:before="20" w:after="190"/>
      </w:pPr>
      <w:r>
        <w:rPr>
          <w:b/>
          <w:bCs/>
        </w:rPr>
        <w:t xml:space="preserve">Powiązane efekty obszarowe: </w:t>
      </w:r>
      <w:r>
        <w:rPr/>
        <w:t xml:space="preserve">S1A_U02, S1A_U03, S1A_U08, P1A_U01, P1A_U07, S1A_U03</w:t>
      </w:r>
    </w:p>
    <w:p>
      <w:pPr>
        <w:keepNext w:val="1"/>
        <w:spacing w:after="10"/>
      </w:pPr>
      <w:r>
        <w:rPr>
          <w:b/>
          <w:bCs/>
        </w:rPr>
        <w:t xml:space="preserve">Efekt GP.SIK523_U3: </w:t>
      </w:r>
    </w:p>
    <w:p>
      <w:pPr/>
      <w:r>
        <w:rPr/>
        <w:t xml:space="preserve">potrafi opracować i zaprezentować (indywidualnie i w zespole) opinię na temat strategii rozwoju gminy lub wybranych jej elementów</w:t>
      </w:r>
    </w:p>
    <w:p>
      <w:pPr>
        <w:spacing w:before="60"/>
      </w:pPr>
      <w:r>
        <w:rPr/>
        <w:t xml:space="preserve">Weryfikacja: </w:t>
      </w:r>
    </w:p>
    <w:p>
      <w:pPr>
        <w:spacing w:before="20" w:after="190"/>
      </w:pPr>
      <w:r>
        <w:rPr/>
        <w:t xml:space="preserve">kolokwia, ocen projektów</w:t>
      </w:r>
    </w:p>
    <w:p>
      <w:pPr>
        <w:spacing w:before="20" w:after="190"/>
      </w:pPr>
      <w:r>
        <w:rPr>
          <w:b/>
          <w:bCs/>
        </w:rPr>
        <w:t xml:space="preserve">Powiązane efekty kierunkowe: </w:t>
      </w:r>
      <w:r>
        <w:rPr/>
        <w:t xml:space="preserve">K_U02, K_U22</w:t>
      </w:r>
    </w:p>
    <w:p>
      <w:pPr>
        <w:spacing w:before="20" w:after="190"/>
      </w:pPr>
      <w:r>
        <w:rPr>
          <w:b/>
          <w:bCs/>
        </w:rPr>
        <w:t xml:space="preserve">Powiązane efekty obszarowe: </w:t>
      </w:r>
      <w:r>
        <w:rPr/>
        <w:t xml:space="preserve">T1A_U02, S1A_U04</w:t>
      </w:r>
    </w:p>
    <w:p>
      <w:pPr>
        <w:pStyle w:val="Heading3"/>
      </w:pPr>
      <w:bookmarkStart w:id="4" w:name="_Toc4"/>
      <w:r>
        <w:t>Profil ogólnoakademicki - kompetencje społeczne</w:t>
      </w:r>
      <w:bookmarkEnd w:id="4"/>
    </w:p>
    <w:p>
      <w:pPr>
        <w:keepNext w:val="1"/>
        <w:spacing w:after="10"/>
      </w:pPr>
      <w:r>
        <w:rPr>
          <w:b/>
          <w:bCs/>
        </w:rPr>
        <w:t xml:space="preserve">Efekt GP.SIK523_K1: </w:t>
      </w:r>
    </w:p>
    <w:p>
      <w:pPr/>
      <w:r>
        <w:rPr/>
        <w:t xml:space="preserve">potrafi ocenić efekty realizacji strategii rozwoju</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T1A_K03, T1A_K06</w:t>
      </w:r>
    </w:p>
    <w:p>
      <w:pPr>
        <w:keepNext w:val="1"/>
        <w:spacing w:after="10"/>
      </w:pPr>
      <w:r>
        <w:rPr>
          <w:b/>
          <w:bCs/>
        </w:rPr>
        <w:t xml:space="preserve">Efekt GP.SIK523_K2: </w:t>
      </w:r>
    </w:p>
    <w:p>
      <w:pPr/>
      <w:r>
        <w:rPr/>
        <w:t xml:space="preserve">rozumie potrzebę systematycznej analizy polityki rozwoju regionalnego, opinii, raportów, Koncepcji Przestrzennego Zagospodarowania Kraju i innych dokumentów strategicznych </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2026-08-26T13:52:51+02:00</dcterms:created>
  <dcterms:modified xsi:type="dcterms:W3CDTF">2026-08-26T13:52:51+02:00</dcterms:modified>
</cp:coreProperties>
</file>

<file path=docProps/custom.xml><?xml version="1.0" encoding="utf-8"?>
<Properties xmlns="http://schemas.openxmlformats.org/officeDocument/2006/custom-properties" xmlns:vt="http://schemas.openxmlformats.org/officeDocument/2006/docPropsVTypes"/>
</file>