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planowania i zagospodarowania przestrzennego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b) konsultacje - 2 godziny
2. Praca własna studenta – 10 godzin, w tym: 
a) przygotowanie do 2 sprawdzianów w ciągu semestru - 10 godzin
Łączny nakład pracy studenta wynosi 42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32, w tym:
a) obecność na wykładach - 30 godzin 
b)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obecnym systemem planowania i zagospodarowania przestrzennego w Polsce. Zapoznanie studentów z praktycznymi aspektami funkcjonowania systemu planowania i zagospodarowania przestrzennego oraz ich historycznymi uwarunkowaniami.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planowaniem. Historia planowania rozwoju polskich miast z podziałem na okresy historyczne. Planowanie przestrzenne na szczeblu krajowym – koncepcja przestrzennego zagospodarowania kraju, programy zawierające zadania rządowe. Planowanie przestrzenne w województwie – plan zagospodarowania przestrzennego województwa. Planowanie przestrzenne w gminie – studium uwarunkowań i kierunków zagospodarowania przestrzennego gminy, miejscowy plan zagospodarowania przestrzennego. Decyzje administracyjne i spec-ustawy.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w formie pytań opisowych. Czas trwania kolokwium 45 minut.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Maciej Nowakowski, Barbara Bańkowska (2013) Sto lat planowania przestrzeni polskich miast (1910 – 2010), Oficyna Naukowa
Dominik Drzazga (2019) Systemowe uwarunkowania planowania przestrzennego jako instrumentu osiągania sustensywnego rozwoju. Wydawnictwo Uniwersytetu Łódzkiego
Literatura uzupełniająca:
Atlas historyczny Warszawy. TOM I i II. Stowarzyszenie Przyjaciół Archiwum Państwowego M.St. Warszawy. Warszawa 2004
oraz
wybrane obowiązujące przepisy prawa:    
1. Ustawa z dnia 27 marca 2003 r. o planowaniu i zagospodarowaniu przestrzennym (tekst jednolity z dnia 24 kwietnia 2012 r. Dz. U. z 2012 r.  poz. 647)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GP.SIK327_W1: </w:t>
      </w:r>
    </w:p>
    <w:p>
      <w:pPr/>
      <w:r>
        <w:rPr/>
        <w:t xml:space="preserve">znajomość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GP.SIK327_W2: </w:t>
      </w:r>
    </w:p>
    <w:p>
      <w:pPr/>
      <w:r>
        <w:rPr/>
        <w:t xml:space="preserve">znajomość zawartości merytorycznej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P1A_W04,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GP.SIK327_U1: </w:t>
      </w:r>
    </w:p>
    <w:p>
      <w:pPr/>
      <w:r>
        <w:rPr/>
        <w:t xml:space="preserve">umiejętność konstruowania uchwał w sprawie uchwalenia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GP.SIK327_U2: </w:t>
      </w:r>
    </w:p>
    <w:p>
      <w:pPr/>
      <w:r>
        <w:rPr/>
        <w:t xml:space="preserve">umiejętność krytycznej oceny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GP.SIK327_K1: </w:t>
      </w:r>
    </w:p>
    <w:p>
      <w:pPr/>
      <w:r>
        <w:rPr/>
        <w:t xml:space="preserve">ma świadomość ważności i rozumie pozatechniczne aspekty i skutki działalności inżyniera gospodarki przestrzennej, w tym jej wpływ na środowisko i związaną z tym odpowiedzialność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 Sugerowana zmiana ma doprowadzić do uproszczenia procesu realizacji inwestycji budowlanych w Polsce.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2026-06-24T10:31:05+02:00</dcterms:created>
  <dcterms:modified xsi:type="dcterms:W3CDTF">2026-06-24T10:31:05+02:00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