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w:t>
      </w:r>
    </w:p>
    <w:p>
      <w:pPr>
        <w:keepNext w:val="1"/>
        <w:spacing w:after="10"/>
      </w:pPr>
      <w:r>
        <w:rPr>
          <w:b/>
          <w:bCs/>
        </w:rPr>
        <w:t xml:space="preserve">Koordynator przedmiotu: </w:t>
      </w:r>
    </w:p>
    <w:p>
      <w:pPr>
        <w:spacing w:before="20" w:after="190"/>
      </w:pPr>
      <w:r>
        <w:rPr/>
        <w:t xml:space="preserve">dr inż. Andrzej Szymon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GP.SIK326</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godzin, w tym:
a) obecność na zajęciach w pracowni komputerowej - 30 godzin 
b) konsultacje - 15 godzin
2. Praca własna studenta – 20 godzin, w tym: 
a) przygotowanie do zajęć w pracowni komputerowej - 20 godzin
Łączny nakład pracy studenta wynosi 65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liczba godzin kontaktowych 45, w tym:
a) obecność na zajęciach w pracowni komputerowej - 30 godzin 
b) konsultacje - 15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pkt. ECTS - 65 godzin, w tym: 
a) obecność na zajęciach w pracowni komputerowej - 30 godzin 
b) konsultacje - 15 godzin
c) przygotowanie do zajęć w pracowni komputerowej - 20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
Wiedza i umiejętności z przedmiotów: Informatyka, Grafika inżynierska, Podstawy kartografii.</w:t>
      </w:r>
    </w:p>
    <w:p>
      <w:pPr>
        <w:keepNext w:val="1"/>
        <w:spacing w:after="10"/>
      </w:pPr>
      <w:r>
        <w:rPr>
          <w:b/>
          <w:bCs/>
        </w:rPr>
        <w:t xml:space="preserve">Limit liczby studentów: </w:t>
      </w:r>
    </w:p>
    <w:p>
      <w:pPr>
        <w:spacing w:before="20" w:after="190"/>
      </w:pPr>
      <w:r>
        <w:rPr/>
        <w:t xml:space="preserve">30 - studentów na ćwiczeniach</w:t>
      </w:r>
    </w:p>
    <w:p>
      <w:pPr>
        <w:keepNext w:val="1"/>
        <w:spacing w:after="10"/>
      </w:pPr>
      <w:r>
        <w:rPr>
          <w:b/>
          <w:bCs/>
        </w:rPr>
        <w:t xml:space="preserve">Cel przedmiotu: </w:t>
      </w:r>
    </w:p>
    <w:p>
      <w:pPr>
        <w:spacing w:before="20" w:after="190"/>
      </w:pPr>
      <w:r>
        <w:rPr/>
        <w:t xml:space="preserve">Celem przedmiotu jest zdobycie wiedzy w zakresie technologii CAD oraz BIM wykorzystywanych w projektowaniu inżynierskim oraz umiejętności wykorzystania aplikacji opartych na tych technologiach dla potrzeb planowania i zagospodarowania przestrzennego. Dodatkowo na zajęciach prezentowany jest najnowszy stan wiedzy i techniki pozwalający dochodzić do idei Cyfrowego Bliźniaka.</w:t>
      </w:r>
    </w:p>
    <w:p>
      <w:pPr>
        <w:keepNext w:val="1"/>
        <w:spacing w:after="10"/>
      </w:pPr>
      <w:r>
        <w:rPr>
          <w:b/>
          <w:bCs/>
        </w:rPr>
        <w:t xml:space="preserve">Treści kształcenia: </w:t>
      </w:r>
    </w:p>
    <w:p>
      <w:pPr>
        <w:spacing w:before="20" w:after="190"/>
      </w:pPr>
      <w:r>
        <w:rPr/>
        <w:t xml:space="preserve">1.	Wprowadzenie do technologii informacyjnych	
2.	Zaawansowane narzędzia technologii CAD	
2.1.	Zestawienie klawiszy funkcyjnych i popularnych skrótów klawiaturowych	
2.2.	Stałe i tymczasowe tryby lokalizacji	
2.3.	Wymiarowanie, zmiana stylu wymiarowania, wielolinia odniesienia	
2.4.	Parametry projektowania	
2.5.	Opcje wydruku i publikacji (DWF)	
2.6.	Tabele w różnych postaciach	
2.7.	Praca z podkładami rastrowymi i wektorowymi	
2.8.	Własne rodzaje linii	
2.9.	Lispy	
2.10.	AutoCAD Design Center oraz popularne źródła danych	
2.11.	Opcja E-transmit	
2.12.	Zestawienie zmiennych systemowych	
3.	Podstawy technologii BIM z wykorzystaniem aplikacji Autodesk Revit	
3.1.	Podstawy teoretyczne i ważne podziały	
3.2.	Rozpoczęcie pracy z programem i rozszerzenia plików	
3.3.	Interfejs użytkowania oraz jednostki	
3.4.	Elementy odniesienia	
3.5.	Projektowanie podstawowych elementów budynku	
3.6.	Tworzenie modelu terenu	
3.7.	Wstawienie obszarów podrzędnych i granic nieruchomości	
3.8.	Wstawianie komponentów terenu	
3.9.	Tworzenie widoków z bryły	
3.10.	Rendering	
3.11.	Komponowanie arkusza	
3.12.	Eksport widoku 3D do formatu IFC	
3.13.	Zestawienie skrótów klawiaturowych	
</w:t>
      </w:r>
    </w:p>
    <w:p>
      <w:pPr>
        <w:keepNext w:val="1"/>
        <w:spacing w:after="10"/>
      </w:pPr>
      <w:r>
        <w:rPr>
          <w:b/>
          <w:bCs/>
        </w:rPr>
        <w:t xml:space="preserve">Metody oceny: </w:t>
      </w:r>
    </w:p>
    <w:p>
      <w:pPr>
        <w:spacing w:before="20" w:after="190"/>
      </w:pPr>
      <w:r>
        <w:rPr/>
        <w:t xml:space="preserve">Zaliczenie na podstawie dwóch oddanych zadań oraz pozytywnym ocenieniu poszczególnych ćwiczeń.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dydaktyczne do przedmiotu Technologie Informacyjne opracowane wykonane w ramach zadania nr 4 – „Modernizacja kształcenia studentów I stopnia studiów na kierunku Gospodarka Przestrzenna” realizowanego w ramach projektu „NERW 2 PW. Nauka – Edukacja – Rozwój – Współpraca” współfinansowanego ze środków Unii Europejskiej
w ramach Europejskiego Funduszu Społecznego
oraz literatura:
1. Revit Architecture 2011. Podręcznik użytkownika, Autodesk Inc., 2010
2. Kozłowski W., Fijka J., Szajrych K. Revit Architecture 2010. AEC DESIGN 2010.
3. Węgierek P., Stępień A. Autodesk AutoCAD: poziom zaawansowany 2D, Lublin, 2014.
4. Węgierek P., Borkowski A. Sz. Revit Architecture. Podstawy projektowania, Lublin, 2015.
5. Kensek K. Building Information Modeling, Routledge, 2014.
6. Kasznia D., Magiera J., Wierzowiecki P. BIM w praktyce. Standardy, wdrożenie, case study. PWN, 2017.
7. Kacprzyk Z. Projektowanie w procesie BIM, Oficyna Wydawnicza PW, 2020.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GP.SIK326_W1: </w:t>
      </w:r>
    </w:p>
    <w:p>
      <w:pPr/>
      <w:r>
        <w:rPr/>
        <w:t xml:space="preserve">ma wiedzę na temat oprogramowania typu GIS, w tym aplikacji open source, zna podstawowe formaty danych przestrzennych</w:t>
      </w:r>
    </w:p>
    <w:p>
      <w:pPr>
        <w:spacing w:before="60"/>
      </w:pPr>
      <w:r>
        <w:rPr/>
        <w:t xml:space="preserve">Weryfikacja: </w:t>
      </w:r>
    </w:p>
    <w:p>
      <w:pPr>
        <w:spacing w:before="20" w:after="190"/>
      </w:pPr>
      <w:r>
        <w:rPr/>
        <w:t xml:space="preserve">ocena poszczególnych ćwiczeń w aplikacji AutoCAD Map3D</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T1A_W07</w:t>
      </w:r>
    </w:p>
    <w:p>
      <w:pPr>
        <w:keepNext w:val="1"/>
        <w:spacing w:after="10"/>
      </w:pPr>
      <w:r>
        <w:rPr>
          <w:b/>
          <w:bCs/>
        </w:rPr>
        <w:t xml:space="preserve">Efekt GP.SIK326_W2: </w:t>
      </w:r>
    </w:p>
    <w:p>
      <w:pPr/>
      <w:r>
        <w:rPr/>
        <w:t xml:space="preserve">ma wiedzę na temat zastosowania systemów GIS do tworzenia i generowania map tematycznych, zna podstawowe i zaawansowane narzędzia oprogramowania CAD</w:t>
      </w:r>
    </w:p>
    <w:p>
      <w:pPr>
        <w:spacing w:before="60"/>
      </w:pPr>
      <w:r>
        <w:rPr/>
        <w:t xml:space="preserve">Weryfikacja: </w:t>
      </w:r>
    </w:p>
    <w:p>
      <w:pPr>
        <w:spacing w:before="20" w:after="190"/>
      </w:pPr>
      <w:r>
        <w:rPr/>
        <w:t xml:space="preserve">ocena ćwiczenia dotyczącego podstawowych poleceń i zmiennych systemowych w oprogramowaniu AutoCAD</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GP.SIK326_W3: </w:t>
      </w:r>
    </w:p>
    <w:p>
      <w:pPr/>
      <w:r>
        <w:rPr/>
        <w:t xml:space="preserve">ma wiedzę na temat dostępnych układów współrzędnych, zna możliwości kalibracji podkładów rastrowych oraz ich blokowania przed edycją</w:t>
      </w:r>
    </w:p>
    <w:p>
      <w:pPr>
        <w:spacing w:before="60"/>
      </w:pPr>
      <w:r>
        <w:rPr/>
        <w:t xml:space="preserve">Weryfikacja: </w:t>
      </w:r>
    </w:p>
    <w:p>
      <w:pPr>
        <w:spacing w:before="20" w:after="190"/>
      </w:pPr>
      <w:r>
        <w:rPr/>
        <w:t xml:space="preserve">ocena kalibracji podkładów w aplikacjach AutoCAD (CAD) oraz AutoCAD Map 3D (GIS)</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 T1A_W03, T1A_W06, T1A_W07</w:t>
      </w:r>
    </w:p>
    <w:p>
      <w:pPr>
        <w:pStyle w:val="Heading3"/>
      </w:pPr>
      <w:bookmarkStart w:id="3" w:name="_Toc3"/>
      <w:r>
        <w:t>Profil ogólnoakademicki - umiejętności</w:t>
      </w:r>
      <w:bookmarkEnd w:id="3"/>
    </w:p>
    <w:p>
      <w:pPr>
        <w:keepNext w:val="1"/>
        <w:spacing w:after="10"/>
      </w:pPr>
      <w:r>
        <w:rPr>
          <w:b/>
          <w:bCs/>
        </w:rPr>
        <w:t xml:space="preserve">Efekt GP.SIK326_U1: </w:t>
      </w:r>
    </w:p>
    <w:p>
      <w:pPr/>
      <w:r>
        <w:rPr/>
        <w:t xml:space="preserve">potrafi korzystać z literatury przedmiotu oraz zasobów internetowych (portale branżowe, fora dyskusyjne)</w:t>
      </w:r>
    </w:p>
    <w:p>
      <w:pPr>
        <w:spacing w:before="60"/>
      </w:pPr>
      <w:r>
        <w:rPr/>
        <w:t xml:space="preserve">Weryfikacja: </w:t>
      </w:r>
    </w:p>
    <w:p>
      <w:pPr>
        <w:spacing w:before="20" w:after="190"/>
      </w:pPr>
      <w:r>
        <w:rPr/>
        <w:t xml:space="preserve">ocena ćwiczenia dotyczącego pobierania i korzystania z bloków podstawowych, parametrycznych oraz dynamicznych w aplikacji AutoCAD</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GP.SIK326_U2: </w:t>
      </w:r>
    </w:p>
    <w:p>
      <w:pPr/>
      <w:r>
        <w:rPr/>
        <w:t xml:space="preserve">ma umiejętność samokształcenia się, potrafi sprawnie posługiwać się Pomocą programu oraz korzystać z zasobów internetowych</w:t>
      </w:r>
    </w:p>
    <w:p>
      <w:pPr>
        <w:spacing w:before="60"/>
      </w:pPr>
      <w:r>
        <w:rPr/>
        <w:t xml:space="preserve">Weryfikacja: </w:t>
      </w:r>
    </w:p>
    <w:p>
      <w:pPr>
        <w:spacing w:before="20" w:after="190"/>
      </w:pPr>
      <w:r>
        <w:rPr/>
        <w:t xml:space="preserve">ocena umiejętności wyszukania i skorzystania z Pomocy programu AutoCAD</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keepNext w:val="1"/>
        <w:spacing w:after="10"/>
      </w:pPr>
      <w:r>
        <w:rPr>
          <w:b/>
          <w:bCs/>
        </w:rPr>
        <w:t xml:space="preserve">Efekt GP.SIK326_U3: </w:t>
      </w:r>
    </w:p>
    <w:p>
      <w:pPr/>
      <w:r>
        <w:rPr/>
        <w:t xml:space="preserve">potrafi posługiwać się zaawansowanymi narzędziami aplikacji AutoCAD oraz AutoCAD Map 3d, potrafi tworzyć kompozycje kartograficzne na układzie</w:t>
      </w:r>
    </w:p>
    <w:p>
      <w:pPr>
        <w:spacing w:before="60"/>
      </w:pPr>
      <w:r>
        <w:rPr/>
        <w:t xml:space="preserve">Weryfikacja: </w:t>
      </w:r>
    </w:p>
    <w:p>
      <w:pPr>
        <w:spacing w:before="20" w:after="190"/>
      </w:pPr>
      <w:r>
        <w:rPr/>
        <w:t xml:space="preserve">ocena ćwiczeń w formie wydrukowanej z układu</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T1A_U07, T1A_U08, T1A_U09</w:t>
      </w:r>
    </w:p>
    <w:p>
      <w:pPr>
        <w:keepNext w:val="1"/>
        <w:spacing w:after="10"/>
      </w:pPr>
      <w:r>
        <w:rPr>
          <w:b/>
          <w:bCs/>
        </w:rPr>
        <w:t xml:space="preserve">Efekt GP.SIK326_U4: </w:t>
      </w:r>
    </w:p>
    <w:p>
      <w:pPr/>
      <w:r>
        <w:rPr/>
        <w:t xml:space="preserve">potrafi korzystać z serwisów Web Map Service (WMS) oraz portali mapowych, potrafi wektoryzować i tworzyć dane przestrzenne</w:t>
      </w:r>
    </w:p>
    <w:p>
      <w:pPr>
        <w:spacing w:before="60"/>
      </w:pPr>
      <w:r>
        <w:rPr/>
        <w:t xml:space="preserve">Weryfikacja: </w:t>
      </w:r>
    </w:p>
    <w:p>
      <w:pPr>
        <w:spacing w:before="20" w:after="190"/>
      </w:pPr>
      <w:r>
        <w:rPr/>
        <w:t xml:space="preserve">ocena poszczególnych etapów projektów</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T1A_U07, T1A_U10</w:t>
      </w:r>
    </w:p>
    <w:p>
      <w:pPr>
        <w:pStyle w:val="Heading3"/>
      </w:pPr>
      <w:bookmarkStart w:id="4" w:name="_Toc4"/>
      <w:r>
        <w:t>Profil ogólnoakademicki - kompetencje społeczne</w:t>
      </w:r>
      <w:bookmarkEnd w:id="4"/>
    </w:p>
    <w:p>
      <w:pPr>
        <w:keepNext w:val="1"/>
        <w:spacing w:after="10"/>
      </w:pPr>
      <w:r>
        <w:rPr>
          <w:b/>
          <w:bCs/>
        </w:rPr>
        <w:t xml:space="preserve">Efekt GP.SIK326_K1: </w:t>
      </w:r>
    </w:p>
    <w:p>
      <w:pPr/>
      <w:r>
        <w:rPr/>
        <w:t xml:space="preserve">rozumie ideę tzw. long life learning (uczenia się przez całe życie), ma świadomość samodzielnej nauki oprogramowania projektowego</w:t>
      </w:r>
    </w:p>
    <w:p>
      <w:pPr>
        <w:spacing w:before="60"/>
      </w:pPr>
      <w:r>
        <w:rPr/>
        <w:t xml:space="preserve">Weryfikacja: </w:t>
      </w:r>
    </w:p>
    <w:p>
      <w:pPr>
        <w:spacing w:before="20" w:after="190"/>
      </w:pPr>
      <w:r>
        <w:rPr/>
        <w:t xml:space="preserve">ocena projektów końcowych oraz oddanych analiz oprogramowania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GP.SIK326_K2: </w:t>
      </w:r>
    </w:p>
    <w:p>
      <w:pPr/>
      <w:r>
        <w:rPr/>
        <w:t xml:space="preserve">potrafi konsultować swoje projekty ze specjalistami w danej dziedzinie</w:t>
      </w:r>
    </w:p>
    <w:p>
      <w:pPr>
        <w:spacing w:before="60"/>
      </w:pPr>
      <w:r>
        <w:rPr/>
        <w:t xml:space="preserve">Weryfikacja: </w:t>
      </w:r>
    </w:p>
    <w:p>
      <w:pPr>
        <w:spacing w:before="20" w:after="190"/>
      </w:pPr>
      <w:r>
        <w:rPr/>
        <w:t xml:space="preserve">ocena udziału w konsultacjach z innymi nauczycielami akademickimi</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2026-10-15T04:38:45+02:00</dcterms:created>
  <dcterms:modified xsi:type="dcterms:W3CDTF">2026-10-15T04:38:45+02:00</dcterms:modified>
</cp:coreProperties>
</file>

<file path=docProps/custom.xml><?xml version="1.0" encoding="utf-8"?>
<Properties xmlns="http://schemas.openxmlformats.org/officeDocument/2006/custom-properties" xmlns:vt="http://schemas.openxmlformats.org/officeDocument/2006/docPropsVTypes"/>
</file>