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GK.SMS228</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- 37 godzin, w tym:
a) uczestnictwo w wykładach - 15 godzin
b) uczestnictwo w zajęciach projektowych - 15 godzin,
c) udział w konsultacjach  - 5 godzin,
d) uczestnictwo w egzaminie - 2 godziny.
2) Praca własna studenta - 40 godzin, w tym:
a) przygotowanie do zajęć - 10 godzin,
b) sporządzenie sprawozdań z wykonania zadań projektowych - 20 godzin,
c) przygotowanie do egzaminu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- 37 godzin, w tym:
a) uczestnictwo w wykładach - 15 godzin
b) uczestnictwo w w zajęciach projektowych - 15 godzin,
c) udział w konsultacjach  - 5 godzin,
d) uczestnictwo w egzaminie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punktu ECTS - 50 godzin, w tym:
a) uczestnictwo w zajęciach projektowych - 15 godzin;
b)  przygotowanie do zajęć - 10 godzin; 
c). sporządzenie sprawozdań z wykonania zadań projektowych - 20 godzin,
d) udział w konsultacjach związanych z realizacją projektu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Umiejętnośc obsługi aplikacji kartograficznych, w tym systemu informacji geograficznej. .
</w:t>
      </w:r>
    </w:p>
    <w:p>
      <w:pPr>
        <w:keepNext w:val="1"/>
        <w:spacing w:after="10"/>
      </w:pPr>
      <w:r>
        <w:rPr>
          <w:b/>
          <w:bCs/>
        </w:rPr>
        <w:t xml:space="preserve">Limit liczby studentów: </w:t>
      </w:r>
    </w:p>
    <w:p>
      <w:pPr>
        <w:spacing w:before="20" w:after="190"/>
      </w:pPr>
      <w:r>
        <w:rPr/>
        <w:t xml:space="preserve">16 - na zajęciach projektowych</w:t>
      </w:r>
    </w:p>
    <w:p>
      <w:pPr>
        <w:keepNext w:val="1"/>
        <w:spacing w:after="10"/>
      </w:pPr>
      <w:r>
        <w:rPr>
          <w:b/>
          <w:bCs/>
        </w:rPr>
        <w:t xml:space="preserve">Cel przedmiotu: </w:t>
      </w:r>
    </w:p>
    <w:p>
      <w:pPr>
        <w:spacing w:before="20" w:after="190"/>
      </w:pPr>
      <w:r>
        <w:rPr/>
        <w:t xml:space="preserve">Celem przedmiotu jest wykształcenie umiejętności tworzenia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w środowisku GIS. Modyfikacje metod prezentacji. Urzędowe mapy tematyczne: sozologiczna, hydrograficzna, hydrologiczna, geologiczna.
PROJEKT
Celem projektu jest opracowanie zestawu map tematycznych w formie mini-atlasu tematycznego na podstawie zebranych danych przestrzennych i statystycznych. W atlasie powinna znaleźć się co najmniej jedna mapa przeglądowa oraz zestaw syntetycznych map tematycznych. Fundamentalnym założeniem koncepcji atlasu powinien być jasno określony problem lub zjawisko, które ma być zaprezentowane w formie kartograficznej, np. rozwój turystyki rowerowej w Polsce na tle innych państw europejskich, problematyka migracji ludności w Europie, przyczyny i globalne skutki ocieplenia klimatu itp. 
</w:t>
      </w:r>
    </w:p>
    <w:p>
      <w:pPr>
        <w:keepNext w:val="1"/>
        <w:spacing w:after="10"/>
      </w:pPr>
      <w:r>
        <w:rPr>
          <w:b/>
          <w:bCs/>
        </w:rPr>
        <w:t xml:space="preserve">Metody oceny: </w:t>
      </w:r>
    </w:p>
    <w:p>
      <w:pPr>
        <w:spacing w:before="20" w:after="190"/>
      </w:pPr>
      <w:r>
        <w:rPr/>
        <w:t xml:space="preserve">Ocena końcowa z zajęć projektowych wynika ze średniej arytmetycznej za 3 zredagowane opracowania kartograficzne oraz sprawdzian. 
Wymagane jest: uzyskanie pozytywnych ocen z zadań projektowych i sprawdzianu. 
Do zaliczenia sprawdzianu wymagane jest uzyskanie minimum 60% punktów.
Do zaliczenia wykładów wymagane jest uzyskanie minimum 60% punktów.
Ocenę łączną za przedmiot stanowi średnia arytmetyczna z egzaminu oraz zaliczenia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Ratajski L., 1989, Metodyka kartografii społeczno-gospodarczej. PPWK (rozdziały 5, 6 i 9)
2. Żyszkowska W., Spallek W., Borowicz D., 2012, Kartografia tematyczna. Wydawnictwo Naukowe PWN  (rozdziały 1, 2, 3, 4)
3. Morrison J., Sale R., Robinson A., 1988, Podstawy kartografii.  Wydawnictwo Naukowe PWN
4. Kraak M., Ormeling F. 1998, Kartografia – wizualizacja danych przestrzennych. PWN, Warszawa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GK.SMS228_W1: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GK.SMS228_W2: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T2A_W04, T2A_W10, T2A_W07, T2A_W04, T2A_W07, T2A_W04, T2A_W05, T2A_W07</w:t>
      </w:r>
    </w:p>
    <w:p>
      <w:pPr>
        <w:keepNext w:val="1"/>
        <w:spacing w:after="10"/>
      </w:pPr>
      <w:r>
        <w:rPr>
          <w:b/>
          <w:bCs/>
        </w:rPr>
        <w:t xml:space="preserve">Efekt GK.SMS228_W3: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GK.SMS228_U1: </w:t>
      </w:r>
    </w:p>
    <w:p>
      <w:pPr/>
      <w:r>
        <w:rPr/>
        <w:t xml:space="preserve">potrafi dokonać selekcji, oceny i przetworzenia  źródłowych materiałów kartograficznych: map, baz danych referencyjnych i danych statystycznych na potrzeby konkretnej prezentacji tematycznej, (w tym analizy przestrzenne i geostatystyczne)</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K_U01, K_U05, K_U12, K_U13, K_U16</w:t>
      </w:r>
    </w:p>
    <w:p>
      <w:pPr>
        <w:spacing w:before="20" w:after="190"/>
      </w:pPr>
      <w:r>
        <w:rPr>
          <w:b/>
          <w:bCs/>
        </w:rPr>
        <w:t xml:space="preserve">Powiązane efekty obszarowe: </w:t>
      </w:r>
      <w:r>
        <w:rPr/>
        <w:t xml:space="preserve">T2A_U01, T2A_U10, T2A_U11, T2A_U05, T2A_U07, T2A_U14, T2A_U16, T2A_U19, T2A_U15, T2A_U09, T2A_U18, T2A_U19, T2A_U15</w:t>
      </w:r>
    </w:p>
    <w:p>
      <w:pPr>
        <w:keepNext w:val="1"/>
        <w:spacing w:after="10"/>
      </w:pPr>
      <w:r>
        <w:rPr>
          <w:b/>
          <w:bCs/>
        </w:rPr>
        <w:t xml:space="preserve">Efekt GK.SMS228_U2: </w:t>
      </w:r>
    </w:p>
    <w:p>
      <w:pPr/>
      <w:r>
        <w:rPr/>
        <w:t xml:space="preserve">potrafi przygotować koncepcję atlasu tematycznego, dobrać metody prezentacji kartograficznej do zadanego tematu i dostępnych danych źródłowych, zaprojektować system znaków umownych oraz projekt kompozycji arkuszy</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T2A_U05, T2A_U09, T2A_U18, T2A_U19, T2A_U15</w:t>
      </w:r>
    </w:p>
    <w:p>
      <w:pPr>
        <w:keepNext w:val="1"/>
        <w:spacing w:after="10"/>
      </w:pPr>
      <w:r>
        <w:rPr>
          <w:b/>
          <w:bCs/>
        </w:rPr>
        <w:t xml:space="preserve">Efekt GK.SMS228_U3: </w:t>
      </w:r>
    </w:p>
    <w:p>
      <w:pPr/>
      <w:r>
        <w:rPr/>
        <w:t xml:space="preserve">potrafi przygotować ścieżkę technologiczną (wybór aplikacji, formatów zapisu danych, struktury bazy danych tematycznych itp.) umożliwiającą redakcję złożonej prezentacji tematycznej (atlasu tematycznego)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K_U14, K_U21</w:t>
      </w:r>
    </w:p>
    <w:p>
      <w:pPr>
        <w:spacing w:before="20" w:after="190"/>
      </w:pPr>
      <w:r>
        <w:rPr>
          <w:b/>
          <w:bCs/>
        </w:rPr>
        <w:t xml:space="preserve">Powiązane efekty obszarowe: </w:t>
      </w:r>
      <w:r>
        <w:rPr/>
        <w:t xml:space="preserve">T2A_U07, T2A_U10, T2A_U12, T2A_U16, T2A_U17, T2A_U18, T2A_U19, T2A_U07</w:t>
      </w:r>
    </w:p>
    <w:p>
      <w:pPr>
        <w:pStyle w:val="Heading3"/>
      </w:pPr>
      <w:bookmarkStart w:id="4" w:name="_Toc4"/>
      <w:r>
        <w:t>Profil ogólnoakademicki - kompetencje społeczne</w:t>
      </w:r>
      <w:bookmarkEnd w:id="4"/>
    </w:p>
    <w:p>
      <w:pPr>
        <w:keepNext w:val="1"/>
        <w:spacing w:after="10"/>
      </w:pPr>
      <w:r>
        <w:rPr>
          <w:b/>
          <w:bCs/>
        </w:rPr>
        <w:t xml:space="preserve">Efekt GK.SMS228_K1: </w:t>
      </w:r>
    </w:p>
    <w:p>
      <w:pPr/>
      <w:r>
        <w:rPr/>
        <w:t xml:space="preserve">ma świadomość roli kartograficznych środków wyrazu dla rozwoju społeczeństwa informacyjnego</w:t>
      </w:r>
    </w:p>
    <w:p>
      <w:pPr>
        <w:spacing w:before="60"/>
      </w:pPr>
      <w:r>
        <w:rPr/>
        <w:t xml:space="preserve">Weryfikacja: </w:t>
      </w:r>
    </w:p>
    <w:p>
      <w:pPr>
        <w:spacing w:before="20" w:after="190"/>
      </w:pPr>
      <w:r>
        <w:rPr/>
        <w:t xml:space="preserve">Sprawozdania z wykonania zadań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2026-05-10T13:43:22+02:00</dcterms:created>
  <dcterms:modified xsi:type="dcterms:W3CDTF">2026-05-10T13:43:22+02:00</dcterms:modified>
</cp:coreProperties>
</file>

<file path=docProps/custom.xml><?xml version="1.0" encoding="utf-8"?>
<Properties xmlns="http://schemas.openxmlformats.org/officeDocument/2006/custom-properties" xmlns:vt="http://schemas.openxmlformats.org/officeDocument/2006/docPropsVTypes"/>
</file>