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mikrostruktury/ Microstructure Optimization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
Praca własna studenta i analiza literatury - 20 godz. Przygotowanie opracowania na podstawie literatury w języku polskim i angielskim - 10 godz. 
Przygotowanie do sprawdzianu - 6 godz.
Przygotowanie do kolokwium końcowego - 9 godz.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 - 1.5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(1 godz.) w połowie semestru. Przygotowanie opracowania na podstawie literatury w języku polskim i angielskim. Kolokwium zaliczeniowe na koniec semestru (1 godz.)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Przybyłowicz, Podstawy teoretyczne metaloznawstwa, WNT Warszawa 1999.
2. M. Blicharski, Inżynieria materiałowa, WNT Warszawa 2014.
3. J.W. Wyrzykowski, J. Sieniawski, E. Pleszakow, Odkształcanie i Pękanie Metali, WNT 1998.
Literatura uzupełniająca: 
1. M.W. Grabski, K.J. Kurzydłowski, Teoria dyslokacji, Wyd. PW Warszawa 1984.
2. A. Kelly, G.W. Groves, Krystalografia i defekty kryształów, PWN Warszawa 1980.
3. S. Mrowiec, Teoria dyfuzji w stanie stałym, PWN Warszawa 1989.
4. K.J. Kurzydłowski, B. Ralph, The quantitative description of the microstructure of materials, CRC Press, New York 1995.
5. K. Przybyłowicz, J. Przybyłowicz, Repetytorium z materiałoznawstwa, Cz.II.
6. Fizyczne podstawy materiałoznawstwa, skrypt Polit. Św., Kielce 1994.  
Inne: materiały pomocnicze w postaci zbioru slajdów prezentowanych na wykładzie w postaci  plików pdf.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OM_W1: </w:t>
      </w:r>
    </w:p>
    <w:p>
      <w:pPr/>
      <w:r>
        <w:rPr/>
        <w:t xml:space="preserve">Zna problematykę mikrostruktury materiałów krystalicznych, rozumianej jako zbiór defektów strukturalnych, z punktu widzenia jej roli w kształtowaniu właściwości materiałów. Zna procesy przemian mikrostruktury, w tym przemian złożonych. Posiada pogłębione podstawy teoretyczne dla zrozumienia procesów mikrostrukturalnych zachodzących w materiałach pod wpływem warunków zewnętrznych i przyłożonych bodźców. Zna metody sterowania mikrostrukturą. Rozumie zależności pomiędzy mikrostrukturą a właściwościami materiałów. Zna sposoby kształtowania mikrostruktury oraz metody optymalizacji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OM_W2: </w:t>
      </w:r>
    </w:p>
    <w:p>
      <w:pPr/>
      <w:r>
        <w:rPr/>
        <w:t xml:space="preserve">Zna przykłady optymalizacji mikrostruktury i własciwości nowoczesnych materiałów konstrukcyjnych i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OM_U1: </w:t>
      </w:r>
    </w:p>
    <w:p>
      <w:pPr/>
      <w:r>
        <w:rPr/>
        <w:t xml:space="preserve">Potrafi dokonać charakterystyki i klasyfikacji mikrostruktur. Umie przeanalizować procesy mikrostrukturalne zachodzące w materiałach pod wpływem warunków zewnętrznych i przyłożonych bodźców. Posiada umiejętność projektowania budowy fazowej i mikrostruktury materiałów celem optymalizacji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IM2_U10, IM2_U18,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OM_U2: </w:t>
      </w:r>
    </w:p>
    <w:p>
      <w:pPr/>
      <w:r>
        <w:rPr/>
        <w:t xml:space="preserve">Potrafi pozyskiwać informacje z literatury i innych źródeł, także w języku angielskim, w zakresie projektowania i optymalizacji mikrostruktury materiałów. Potrafi analizować uzyskane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przez studenta opracowania na podstawie literatury w języku polskim i angielskim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OM_K1: </w:t>
      </w:r>
    </w:p>
    <w:p>
      <w:pPr/>
      <w:r>
        <w:rPr/>
        <w:t xml:space="preserve">Rozumie potrzebę ustawicznego kształcenia i pogłebiania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OM_K2: </w:t>
      </w:r>
    </w:p>
    <w:p>
      <w:pPr/>
      <w:r>
        <w:rPr/>
        <w:t xml:space="preserve">Rozumie społeczną rolę inżyniera oraz wpływ działalności inżynierskiej na rozwój cywilizacyjny. Rozumie znaczenie optymalizacji mikrostruktury materiałów celem uzyskania pożądanych właściwości materiałowych. Ma świadomość znaczenia optymalizacji mikrostruktury i właściwości materiałów w warunkach wyczerpywania surowców mineralnych i energetycznych oraz z punktu widzenia ekonomiki produkcji.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2026-04-16T09:19:01+02:00</dcterms:created>
  <dcterms:modified xsi:type="dcterms:W3CDTF">2026-04-16T09:19:01+02:00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