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IM2_U17, IM2_U01, IM2_U05, IM2_U08, IM2_U09, IM2_U10, IM2_U11, IM2_U12</w:t>
      </w:r>
    </w:p>
    <w:p>
      <w:pPr>
        <w:spacing w:before="20" w:after="190"/>
      </w:pPr>
      <w:r>
        <w:rPr>
          <w:b/>
          <w:bCs/>
        </w:rPr>
        <w:t xml:space="preserve">Powiązane charakterystyki obszarowe: </w:t>
      </w:r>
      <w:r>
        <w:rPr/>
        <w:t xml:space="preserve">III.P7S_UW.3.o, I.P7S_UW, I.P7S_UU, III.P7S_UW.1.o,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2026-10-14T21:21:54+02:00</dcterms:created>
  <dcterms:modified xsi:type="dcterms:W3CDTF">2026-10-14T21:21:54+02:00</dcterms:modified>
</cp:coreProperties>
</file>

<file path=docProps/custom.xml><?xml version="1.0" encoding="utf-8"?>
<Properties xmlns="http://schemas.openxmlformats.org/officeDocument/2006/custom-properties" xmlns:vt="http://schemas.openxmlformats.org/officeDocument/2006/docPropsVTypes"/>
</file>