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Dyplomowa/ Master of Science Thesis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Wybrany przez studenta promotor pracy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Zalecane przedmioty poprzedzające: Wszystkie przedmioty podstawowe i kierunkowe z I stopnia nauczania oraz 1 sem. na II stopniu nauczania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Synteza zdobytej wiedzy w obszarze nauczania na kierunku inżynieria materiałowa w obszarze wybranej specjalności. Zapoznanie studentów z metodyką pracy naukowej (wybór i formułowanie tezy naukowej, analiza aktualnego stanu wiedzy, opracowanie metodyki badań, weryfikacja i krytyczna dyskusja otrzymanych wyników badań). Zapoznanie studenta z zasadami pisania naukowych tekstów technicznych oraz informatycznymi zasobami literatury naukowej.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treści: Zapoznanie studentów z: 1. Formułowaniem i wyborem problemu naukowego 2. Doborem metod badań i weryfikacji tezy naukowej 3. Krytyczną analizą otrzymanych wyników badań naukowych 4. Analizą aktualnego stanu wiedzy w obszarze wybranej dyscypliny naukowej 5. Posługiwaniem się nowoczesnymi informatycznymi zasobami bazy naukowej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podstawie oceny aktywności studenta podczas realizacji pracy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akademickie, Artykuły naukowe. Strony WWW – według zaleceń promotora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Posiada wiedzę z zakresu z danych literaturowych chronionych prawem autorskim lub patentowym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 przez promotora i recenzenta.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przygotować i przedstawić krótkie opracowanie swojej pracy w języku polskim i angielskim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 dyplomowej przez promotora i recenzenta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IM2_U03, IM2_U04, IM2_U05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I.P7S_UK, I.P7S_UU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Posiada umiejętność przeprowadzenia analizy literaturowej w języku polskim i obcym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 przez promotora i recenzenta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IM2_U01, IM2_U04, IM2_U06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I.P7S_UK</w:t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Potrafi jasno sformułować i zrealizować cele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 przez promotora i recenzenta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</w:t>
      </w:r>
    </w:p>
    <w:p>
      <w:pPr>
        <w:keepNext w:val="1"/>
        <w:spacing w:after="10"/>
      </w:pPr>
      <w:r>
        <w:rPr>
          <w:b/>
          <w:bCs/>
        </w:rPr>
        <w:t xml:space="preserve">Charakterystyka U4: </w:t>
      </w:r>
    </w:p>
    <w:p>
      <w:pPr/>
      <w:r>
        <w:rPr/>
        <w:t xml:space="preserve">Potrafi syntetycznie podsumować przeprowadzoną analizę i zaproponowac kierunki dalszych badań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 przez promotora i recenzenta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IM2_U09, IM2_U05, IM2_U08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III.P7S_UW.2.o, III.P7S_UW.4.o, I.P7S_UU, I.P7S_UW, III.P7S_UW.1.o</w:t>
      </w:r>
    </w:p>
    <w:p>
      <w:pPr>
        <w:keepNext w:val="1"/>
        <w:spacing w:after="10"/>
      </w:pPr>
      <w:r>
        <w:rPr>
          <w:b/>
          <w:bCs/>
        </w:rPr>
        <w:t xml:space="preserve">Charakterystyka U5: </w:t>
      </w:r>
    </w:p>
    <w:p>
      <w:pPr/>
      <w:r>
        <w:rPr/>
        <w:t xml:space="preserve">Potrafi posługiwać się różnymi technikami, metodami, narzędziami niezbędnymi do rozwiązania zadanego problemu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 przez promotora i recenzenta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IM2_U19, IM2_U20, IM2_U21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III.P7S_UW.2.o, III.P7S_UW.3.o, III.P7S_UW.1.o, III.P7S_UW.4.o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Rozumie potrzebę poszerzania zakresu swojej wiedzy wobec pojawiających się wyzwań, konieczności rozwiązywania nowych zaistniałych problemów. Potrafi odpowiednio określić priorytety służące realizacji określonego przez siebie zadania. Prawidłowo identyfikuje dylematy związane z wykonywaniem zawodu. Ma świadomość roli społecznej absolwenta uczelni technicznej, rozumie potrzebę przekazywania w sposób zrozumiały informacji o osiągniętych rezultatach społeczeństwu, światu nauki, z uwzględnieniem zasad ochrony własności intelektualnej.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 przez promotora i recenzenta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IM2_K01, IM2_K04, IM2_K05, IM2_K07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I.P7S_KO,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2026-10-14T19:40:58+02:00</dcterms:created>
  <dcterms:modified xsi:type="dcterms:W3CDTF">2026-10-14T19:40:58+02:00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