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50h = 15h wykład +15h ćwiczenia + 3h konsultacje + 5h przygotowanie do ćwiczeń + 2h analiza literatury + 10h przygotowanie do zaliczenia ćwiczeń i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marketingu na arenie międzynarodowej;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Marketing w zmieniającym się świecie. Globalizacja i internacjonalizacja przedsiębiorstw (2h).
2.	Analiza globalnych możliwości. Strategie wejścia na rynki zagraniczne (2h).
3.	Segmentacja na rynkach zagranicznych (2h). 
4.	Międzynarodowa polityka produktu (2h).
5.	Polityka cen w wymianie międzynarodowej (2h).
6.	Logistyka i dystrybucja na rynkach zagranicznych (2h). 
7.	Promocja na rynku międzynarodowym. Internet w marketingu międzynarodowym (2h).
8.	Wdrażanie rozwiązań globalnych na rynkach lokalnych (1h).
Ćwiczenia: 
1.	Identyfikacja i charakterystyka omawianej firmy. Analiza i ocena otoczenia marketingowego (2h). 
2.	Segmentacja na rynkach zagranicznych (2h). 
3.	Międzynarodowa polityka produktu (2h). 
4.	Polityka cen w wymianie międzynarodowej (2h). 
5.	Dystrybucja na rynkach zagranicznych (2h). 
6.	Promocja na rynku międzynarodowym (2h). 
7.	Wykorzystanie Internetu w marketingu międzynarodowym (2h). 
8.	Rekomendacje dotyczące zmian w działalności marketingowej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ocena zaangażowania studentów w dyskusję podczas wykładów.
2.Ocena sumatywna: przeprowadzenie zaliczenia pisemnego, do zaliczenia wykładu wymagane jest uzyskanie oceny &gt;=3.
Ćwiczenia: 
1. Ocena formatywna: ocena poprawności realizowanego przez studentów projektu, ocena podejścia studentów do przedmiotu w trakcie zajęć
2. Ocena sumatywna: oceniany jest projekt dotyczący wykorzystania marketingu na rynku międzynarodowym, na przykładzie wybranego przedsiębiorstwa. Ocena zawiera się w zakresie 2-5; do zaliczenia wymagane jest uzyskanie oceny &gt;=3.
Ocena końcowa z przedmiotu:
Przedmiot uznaje się za zaliczony jeśli zarówno ocena z ćwiczeń jak i z zaliczenia pisemnego &gt;=3; ocena z przedmiotu jest obliczana zgodnie z formułą: 0,5 * ocena z zaliczenia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Fonfara K. (red.), 2014, Marketing międzynarodowy. Współczesne trendy i praktyka, Wydawnictwo Naukowe PWN, Warszawa; 
2.	Grzesiuk A., 2007,  Marketing międzynarodowy, CeDeWu, Warszawa.
Uzupełniająca:
1.	Kotler Ph., Armstrong G., 2020, Principles of Marketing, Global Edition, Pearson Education Limited;
2.	Pizło W., 2019, Marketing międzynarodowy europejski punkt widzenia,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 Z2_WG4: </w:t>
      </w:r>
    </w:p>
    <w:p>
      <w:pPr/>
      <w:r>
        <w:rPr/>
        <w:t xml:space="preserve">Absolwent zna i rozumie w pogłębionym stopniu wybrane zagadnienia z marketingu międzynarodowego w globalnej gospodarki cyfrowej oraz płynące z nich uwarunkowania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pisemne
Ćwiczenia - studentów na ćwiczeniach (aktywność podczas dyskusji) i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społeczne i  środowiskowe różnych rodzajów działalności zawodowej w obszarze marketingu międzynarodowego w warunkach gospodarki cyfrowej i globalizacji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dziedzinie marketingu międzynarodowego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Z2_UW2: </w:t>
      </w:r>
    </w:p>
    <w:p>
      <w:pPr/>
      <w:r>
        <w:rPr/>
        <w:t xml:space="preserve">Absolwent potrafi w sposób innowacyjny wykorzystać posiadaną wiedzę do inicjowania i realizowania w organizacjach procesu formułowania strategii marketingowych, w warunkach rynku globalnego i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marketingu międzynarodowego w warunkach zrównoważonego rozwoju oraz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pisemne
Ćwiczenia -  Praca studentów na ćwiczeniach (aktywność podczas dyskusji) i prezentacje przygotowane przez studentów, realizacja projektu końcowego 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Z2_KO6: </w:t>
      </w:r>
    </w:p>
    <w:p>
      <w:pPr/>
      <w:r>
        <w:rPr/>
        <w:t xml:space="preserve">Absolwent posiada kompetencje interpersonalne w zakresie przywództwa, budowy i kierowania zespołami wdrażającymi strategie marketingu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Z2_KO7: </w:t>
      </w:r>
    </w:p>
    <w:p>
      <w:pPr/>
      <w:r>
        <w:rPr/>
        <w:t xml:space="preserve">Absolwent jest gotowy do odpowiedzialnego pełnienia ról zawodowych w obszarze marketingu, uwzględnia w tym zachodzące zmiany w otoczeniu. Odznacza się gotowością do dzielenia się z innymi własnymi doświadczeniami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2026-08-06T21:15:33+02:00</dcterms:created>
  <dcterms:modified xsi:type="dcterms:W3CDTF">2026-08-06T21:15:33+02:00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