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udział w warsztatach + 17h opracowanie projektu 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zakupu.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Lisiński M., 2011, Audyt wewnętrzny w doskonaleniu instytucji, Warszawa: PWE.
2.	Audit Risk Alert: General Accounting and Auditing Developments, 2017/18; AICPA; 2017; Newark: John Wiley &amp; Sons, Incorporated
Uzupełniająca:
1.	Frąckowiak W., 1998, Fuzje i przejęcia przedsiębiorstw,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Z2_WG4, Z2_WG6: </w:t>
      </w:r>
    </w:p>
    <w:p>
      <w:pPr/>
      <w:r>
        <w:rPr/>
        <w:t xml:space="preserve">Absolwent ma pogłębioną wiedzę z zakresu  audytu wielopłaszczyznowego funkcjonowania przedsiębiorstwa i metod jego wyceny na podstawie przeprowadzonych audytów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(m.in.: ekonomiczne, finansowe, prawne, społeczne, środowiskowe) w obszarze wieloaspektowego audytu przedsiębiorstwa, w tym zwłaszcza spółki kapitałowej funkcjonującej na globalizującym się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zakresu audytu przedsiębiorstwa do komunikowania się z interesariuszami organizacji na tematy związane z obszarem zarządzania oraz technologii w warunkach zrównoważonego rozwoju oraz gospodarki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ze specjalistami w dziedzinie audytu oraz z niespecjalistami;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z zakresu audytu przedsiębiorstwa do formułowania i rozwiązywania złożonych i nietypowych problemów napotykanych w procesie zarządzania zespołem i organizacją w warunkach gospodarki cyfrowej i globalizacji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audytu organizacji w nieprzewidywalnych warunkach dynamicznych zmian gospodarki globalnej przez diagnozę i kreację działań proefektywnościowych. Wykorzystuje w tym procesie zaawansowane techniki informacyjno-komunikacyjne, zapewnia właściwy dobór źródeł informacji , dokonuje ich oceny, krytycznej analizy, syntezy, twórczej interpretacji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 audytu przedsiębiorstwa oraz obszaru metod badania efektywności przedsiębiorstwa w warunkach zrównoważonego rozwoju oraz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audytu przedsiębiorstwa oraz obszaru metod badania efektywności przedsiębiorstwa w warunkach zrównoważonego rozwoju oraz gospodarki globalnej w rozwiązywaniu problemów poznawczych i praktycznych oraz zasięgania opinii ekspertów w przypadku napotkania ograniczeń ich samodzielnego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opierając swoje działania na podejściu audytorskim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 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Z2-KR7: </w:t>
      </w:r>
    </w:p>
    <w:p>
      <w:pPr/>
      <w:r>
        <w:rPr/>
        <w:t xml:space="preserve">Absolwent jest gotowy do odpowiedzialnego pełnienia ról zawodowych w obszarze audytu, uwzględnia w tym zachodzące zmiany w otoczeniu przedsiębiorstwa oraz przyjęte zasady etyki zawodowej. Odznacza się gotowością do dzielenia się z innymi wiedzą i własnymi doświadczeniami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 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2026-08-07T06:38:55+02:00</dcterms:created>
  <dcterms:modified xsi:type="dcterms:W3CDTF">2026-08-07T06:38:55+02:00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