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gospodarce globalnej</w:t>
      </w:r>
    </w:p>
    <w:p>
      <w:pPr>
        <w:keepNext w:val="1"/>
        <w:spacing w:after="10"/>
      </w:pPr>
      <w:r>
        <w:rPr>
          <w:b/>
          <w:bCs/>
        </w:rPr>
        <w:t xml:space="preserve">Koordynator przedmiotu: </w:t>
      </w:r>
    </w:p>
    <w:p>
      <w:pPr>
        <w:spacing w:before="20" w:after="190"/>
      </w:pPr>
      <w:r>
        <w:rPr/>
        <w:t xml:space="preserve">dr inż Danuta Rojek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+ 10h przygotowanie do ćwiczeń + 3h konsultacje +7h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 nauki o organizacji i zarządzaniu; w tym produkcji, ochrony własności intelektualnej, umiejętność obsługi komputera, edytora tekstu, wykorzystania Internetu oraz standardowych programów komputerowych</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laboratoryjnej (ćwiczenia)</w:t>
      </w:r>
    </w:p>
    <w:p>
      <w:pPr>
        <w:keepNext w:val="1"/>
        <w:spacing w:after="10"/>
      </w:pPr>
      <w:r>
        <w:rPr>
          <w:b/>
          <w:bCs/>
        </w:rPr>
        <w:t xml:space="preserve">Cel przedmiotu: </w:t>
      </w:r>
    </w:p>
    <w:p>
      <w:pPr>
        <w:spacing w:before="20" w:after="190"/>
      </w:pPr>
      <w:r>
        <w:rPr/>
        <w:t xml:space="preserve">Celem przedmiotu jest poznanie przez studenta i zrozumienie w pogłębionym stopniu teorii naukowych właściwych dla innowacji w zarządzaniu oraz kierunków ich rozwoju, a także zaawansowanej metodologii badań oraz głównych trendów rozwojowych w zakresie przedsiębiorczości i innowacyjności. 
Zdobycie umiejętności identyfikowania, interpretowania i wyjaśniania złożonych zjawiska i procesów społecznych oraz relacji między nimi z wykorzystaniem wiedzy z zakresu innowacyjności, analizowania, prognozowania i modelowania złożonych procesów społecznych z wykorzystaniem zaawansowanych metod i narzędzi z zakresu innowacyjności, w tym narzędzi IT.
Przygotowanie studenta, aby był gotów do uznawania znaczenia wiedzy w rozwiązywaniu problemów poznawczych i praktycznych oraz konieczności uczenia się  przez całe życie, a także inicjowania działania na rzecz dobra społecznego
</w:t>
      </w:r>
    </w:p>
    <w:p>
      <w:pPr>
        <w:keepNext w:val="1"/>
        <w:spacing w:after="10"/>
      </w:pPr>
      <w:r>
        <w:rPr>
          <w:b/>
          <w:bCs/>
        </w:rPr>
        <w:t xml:space="preserve">Treści kształcenia: </w:t>
      </w:r>
    </w:p>
    <w:p>
      <w:pPr>
        <w:spacing w:before="20" w:after="190"/>
      </w:pPr>
      <w:r>
        <w:rPr/>
        <w:t xml:space="preserve">Wykład: 
W1: Wyzwania strategiczne działalności innowacyjnej dla gospodarek Unii Europejskiej, rozwojowe Polski, regionalne strategie innowacyjne, aktywność innowacyjna przedsiębiorstw. 
W2: Pojęcie innowacji, gospodarka globalna, innowacyjna gospodarka, rodzaje innowacji, ich źródła i parametry, czynniki sprzyjające innowacyjności.
W3: Modele procesów innowacyjnych. Modele zarządzania innowacjami. Menedżer innowacji, jego cechy i rola. 
W4: Organizacja i współpraca zespołów w ramach działalności innowacyjnej. Współpraca z jednostkami otoczenia biznesu. 
W5: Metody poszukiwania innowacyjnych rozwiązań. 
W6: Ekonomiczne aspekty działalności innowacyjnej. 
W7: Źródła finansowania innowacji.
Ćwiczenia: 
C1: Wprowadzenie teoretyczne. Przyjęcie założeń projektowych (przedsiębiorstwo międzynarodowe, innowacja globalna).
C2: Charakterystyka rynku pierwotnego i analiza docelowego                                     z wykorzystaniem metod analizy strategicznej.  
C3: Określenie barier innowacyjności.
C4: Przyjęcie działań marketingowych uwzględniających specyfikę rynku, grupy docelowej i meritum innowacji po analizie rynku pierwotnego z wykorzystaniem adekwatnego rodzaju marketingu mix.
C5: Harmonogramowanie i analiza zasobów.
C6: Analiza ryzyka wraz z działaniami zapobiegawczymi.
C7: Uproszczona analiza ekonomiczna.
</w:t>
      </w:r>
    </w:p>
    <w:p>
      <w:pPr>
        <w:keepNext w:val="1"/>
        <w:spacing w:after="10"/>
      </w:pPr>
      <w:r>
        <w:rPr>
          <w:b/>
          <w:bCs/>
        </w:rPr>
        <w:t xml:space="preserve">Metody oceny: </w:t>
      </w:r>
    </w:p>
    <w:p>
      <w:pPr>
        <w:spacing w:before="20" w:after="190"/>
      </w:pPr>
      <w:r>
        <w:rPr/>
        <w:t xml:space="preserve">Wykład: 
1. Ocena formatywna: egzamin pisemny    
2. Ocena sumatywna : egzamin pisemny zawierający pytania; ocena z egzaminu w zakresie 2-5;do zaliczenia wymagane jest uzyskanie oceny &gt;=3
Ćwiczenia: 
1. Ocena formatywna: Na zajęciach weryfikowana jest poprawność merytoryczna wykonania poszczególnych ćwiczeń składających się na końcowy projekt. Elementy projektu są dyskutowane i weryfikowane na każdym etapie jego wykonania.
2. Ocena sumatywna: Oceniana jest wartość merytoryczna i ich możliwości implementacyjne, terminowość, zaawansowanie, redakcja końcowa.
Maksymalna liczba punktów 18, w tym po 3 punkty za każde ćwiczenie 
Punktacja: 
18-17 – ocena 5
16-15 – ocena 4.5
14-13 – ocena 4
12-11 – ocena 3.5
10-9 – ocena 3.0
Do zaliczenia wymagane jest uzyskanie oceny &gt;=3.
Końcowa ocena z przedmiotu: Przedmiot uznaje się za zaliczony jeżeli ocena zarówno z wykładu jak i ćwiczeń jest &gt;=3.Ocena z przedmiotu jest obliczana zgodnie z  formułą: 0,5 *ocena z wykładu + 0,5 *ocena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Szatkowski, K. 2016. Zarządzanie innowacjami i transferem
technologii. Warszawa Wydawnictwo Naukowe PWN.
2. Żuber, R., red., 2016. Zarządzanie innowacjami w przedsiębiorstwie.  
   Wybrane  aspekty. Warszawa: Difin.
2. Zielińska-Głębocka, A., 2016. Dostosowania strukturalne gospodarek
    do globalizacji. Warszawa: C.H. Beck.
3. Zielińska-Głębocka, A.,2012. Współczesna gospodarka światowa.
    Przemiany, Innowacje, Kryzysy, Rozwiązania regionalne. Warszawa:
    Wolters Kluwer Business.
4. Żuber, R., 2009. Technology transfer: selected concepts of solutions.
    Warszawa: Difin.
5. Cantamessa, M.. 2016. Management of Innovation and Product Development. London: Springer.
Uzupełniająca:
1.	Jasiński, A.H., 2006. Innowacje i transfer techniki w procesie transformacji. Warszawa: Difin.
2.	Kasperkiewicz, W., 2016. Wyzwanie innowacyjne dla gospodarek Unii Europejskiej w świetle Strategii Europa 2020. Studia Prawno-Ekonomiczne. t. XCIX.
3.	Kubielas, S., 2009. Innowacje i luka technologiczna w gospodarce globalnej opartej na wiedzy: strukturalne i makroekonomiczne uwarunkowania. Warszawa: Uniwersytet Warszawski. Wydział Nauk Ekonomicznych. 
4.	Kodama, M., 2017. Ma Theory and the Creative Management of Innovation. Palgrave Macmillan.
5. Strategia na rzecz Odpowiedzialnego Rozwoju do roku 2020                             (z perspektywą do 2030 r.), 2017. Warszawa: Ministerstwo Rozwoju.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Z2_WG1, Z2_WG3, Z2_WG8: </w:t>
      </w:r>
    </w:p>
    <w:p>
      <w:pPr/>
      <w:r>
        <w:rPr/>
        <w:t xml:space="preserve">Absolwent zna i rozumie w pogłębionym stopniu wybrane zagadnienia  teorii naukowych właściwych dla innowacji w zarządzaniu oraz kierunków ich rozwoju w warunkach globalnej gospodarki cyfrowej oraz płynące z nich uwarunkowania zarządzania organizacjami, </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innowacji, w tym technologicznych oraz ocenę potencjału innowacyjnego i komercyjnego projektów, zwłaszcza w odniesieniu do pojęcia innowacji, modeli procesów innowacyjnych uwzględniających rolę menedżera oraz zespołu, metod poszukiwania oraz oceny innowacyjnych rozwiązań</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Z2_UW3: </w:t>
      </w:r>
    </w:p>
    <w:p>
      <w:pPr/>
      <w:r>
        <w:rPr/>
        <w:t xml:space="preserve">Absolwent posiada umiejętności  z zakresu oceny potencjału innowacyjnego i komercyjnego projektów</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Z2_UW4: </w:t>
      </w:r>
    </w:p>
    <w:p>
      <w:pPr/>
      <w:r>
        <w:rPr/>
        <w:t xml:space="preserve">Absolwent potrafi wykorzystywać posiadaną wiedzę do innowacyjnego wykonywania zadań z obszaru zarządzania procesem innowacji oraz  zespołem i organizacją w nieprzewidywalnych warunkach transformacji cyfrowej i gospodarki globalnej</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Z2_K04: </w:t>
      </w:r>
    </w:p>
    <w:p>
      <w:pPr/>
      <w:r>
        <w:rPr/>
        <w:t xml:space="preserve">Absolwent jest gotów do inicjowania działania na rzecz dobra społecznego</w:t>
      </w:r>
    </w:p>
    <w:p>
      <w:pPr>
        <w:spacing w:before="60"/>
      </w:pPr>
      <w:r>
        <w:rPr/>
        <w:t xml:space="preserve">Weryfikacja: </w:t>
      </w:r>
    </w:p>
    <w:p>
      <w:pPr>
        <w:spacing w:before="20" w:after="190"/>
      </w:pPr>
      <w:r>
        <w:rPr/>
        <w:t xml:space="preserve">Ocena współpracy na zajęciach. Wynik rozmowy zaliczeniowej indywidualnej członków zespołu z prowadzącym.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w:t>
      </w:r>
    </w:p>
    <w:p>
      <w:pPr/>
      <w:r>
        <w:rPr/>
        <w:t xml:space="preserve">Absolwent jest gotowy do myślenia i działania w sposób racjonalny i przedsiębiorczy, potrafi projektować innowacyjne modele biznesowe</w:t>
      </w:r>
    </w:p>
    <w:p>
      <w:pPr>
        <w:spacing w:before="60"/>
      </w:pPr>
      <w:r>
        <w:rPr/>
        <w:t xml:space="preserve">Weryfikacja: </w:t>
      </w:r>
    </w:p>
    <w:p>
      <w:pPr>
        <w:spacing w:before="20" w:after="190"/>
      </w:pPr>
      <w:r>
        <w:rPr/>
        <w:t xml:space="preserve">Ćwiczenia - zaliczenie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2026-03-23T08:29:48+01:00</dcterms:created>
  <dcterms:modified xsi:type="dcterms:W3CDTF">2026-03-23T08:29:48+01:00</dcterms:modified>
</cp:coreProperties>
</file>

<file path=docProps/custom.xml><?xml version="1.0" encoding="utf-8"?>
<Properties xmlns="http://schemas.openxmlformats.org/officeDocument/2006/custom-properties" xmlns:vt="http://schemas.openxmlformats.org/officeDocument/2006/docPropsVTypes"/>
</file>