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+9h opracowanie rozwiązania zadań + 10h przygotowanie prezentacji + 5h przygotowanie do zaliczania  + 3h konsultacje + 3h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       1. Ocena formatywna: na zajęciach (obecność obowiązkowa) weryfikowane jest wykonanie ćwiczeń – elementów projektu składających się na końcowy projekt.
       2. Ocena sumatywna: oceniana jest wartość merytoryczna ćwiczeń i terminowość wykonania prac: ocena z ćwiczeń projektowych w zakresie 2 – 5, do uzyskania zaliczenia wymagane jest uzyskanie oceny &gt;=3.
Projekt: 
       1. Ocena formatywna: na zajęciach (obecność obowiązkowa) weryfikowane jest wykonanie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3.	Buchel B., Nieminen L., Armbruster-Domeyer H., Denison D.: Managing stakeholders in team-based innovation. The dynamics of knowledge and trust networks. European journal of innovation management, 2013-01-18, Vol.16(1), p.22-49
Uzupełniająca:
1.	Nalepka A., 1999 Restrukturyzacja przedsiębiorstwa. Zarys problematyki, Warszawa: PWN 
2.	Sapijaszka Z., 1997 Restrukturyzacja przedsiębiorstwa, szanse i ograniczenia, Warszawa: PWN 
3.	Kreiling L., Serval S., i in. ,2020. University technology transfer organizations: roles adopted in response to the regional innovation system stakeholders. Journal of business research, 2020-10, vol 119,p218-229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Z2_WG3: </w:t>
      </w:r>
    </w:p>
    <w:p>
      <w:pPr/>
      <w:r>
        <w:rPr/>
        <w:t xml:space="preserve">Absolwent posiada pogłębioną, uporządkowaną i podbudowaną teoretycznie wiedzę obejmującą kluczowe zagadnienia z zakresu zarządzania innowacjami  w organizacjach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tworzenia i utrzymywania korzystnych relacji z wewnętrznymi i zewnętrznymi interesariuszami organizacji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                 i wdrażanie innowacji, w tym na udział interesariuszy we wdrażaniu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
Projekt - projekt wdrożenia innowacji z udziałem interesariusza, konsultacje z wykładowcami, prezentacja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w zakresie  rozwiązań innowacyjnych uwzględniających oczekiwania interesariuszy i wykorzystujących potencjał interesariuszy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innowacji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ćwiczenia realizowane na zajęciach składające się na projekt,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innowacjami i zmianami w warunkach gospodarki cyfrowej i globalizacji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z obszaru zarządzania innowacjami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Z2_KO5, Z2_KR7: </w:t>
      </w:r>
    </w:p>
    <w:p>
      <w:pPr/>
      <w:r>
        <w:rPr/>
        <w:t xml:space="preserve">Absolwent jest gotowy do myślenia i działania w sposób odpowiedzialny, racjonalny i przedsiębiorczy, potrafi projektować innowacyjne rozwiązania i procesy biznesowe, uwzględnia zachodzące zmiany w otoczeniu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 (test wiedzy)
Ćwiczenia – ćwiczenia realizowane na zajęciach składające się na projekt, raport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2026-08-08T18:26:17+02:00</dcterms:created>
  <dcterms:modified xsi:type="dcterms:W3CDTF">2026-08-08T18:26:17+02:00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