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przygotowanie do ćwiczeń + 19h przygotowanie raportu z analizy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Szatkowski K., 2016. Zarządzanie innowacjami i transferem technologi., Warszawa: PWN.
3.	Kotarba W., 2012. Ochrona własności intelektualnej. Warszawa: OWPW. 
4.	Szczepańska-Woszczyna K.,Dacko-Pikiewicz Z. [2018], Innovation processes in the social space of the organization, New York: Nova Science Publishers (jest dostępna w czytelni w BG PW)
Uzupełniająca:
1.	Bogdanienko J., 2004. Innowacyjność przedsiębiorstw. Toruń: Wydawnictwo UMK.
2.	Kotarba W., 2006. Ochrona wiedzy a kapitał intelektualny organizacji. Warszawa: PWE. 
3.	Trott P. [2017], Innovation management and new product development, Pearson Educational (nie jest dostępna w BG PW; wydana również w wersji elektronicznej)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Z2_WG4;  Z2_WG3: </w:t>
      </w:r>
    </w:p>
    <w:p>
      <w:pPr/>
      <w:r>
        <w:rPr/>
        <w:t xml:space="preserve">Absolwent zna i rozumie w pogłębionym stopniu zagadnienia związane  z problematyką innowacji w przedsiębiorstwie, w tym metody oceny efektywności przedsięwzięć innowacyjnych w warunkach gospodarki rynkowej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komercyjnego projektów,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oceniać innowacyjne przedsięwzięcia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2026-08-07T22:36:09+02:00</dcterms:created>
  <dcterms:modified xsi:type="dcterms:W3CDTF">2026-08-07T22:36:09+02:00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