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+ 17h analizy przypadków + 10h przygotowanie się do zajęć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Wyzwania współczesności w tym procesy integracji, globalizacji i dynamiczny rozwój technologiczny zmuszają menedżerów do podejmowania działań odważnych i kreatywnych. Konieczne staje się przyjęcie przez zarządzających międzynarodowej perspektywy postrzegania własnej firm, czego przejawem jest identyfikowanie szans i zagrożeń, wzorców działania, partnerów poza granicami własnego kraju, często w zupełnie innym środowisku kulturowym. Umiejętne przenoszenie przez przedsiębiorstwa zasobów i źródeł przewagi konkurencyjnej na szerokie i zróżnicowane rynki oraz harmonijna współpraca w ramach wielokulturowych zespołów jest specyfiką  zarządzania w zglobalizowanym świecie i podstawą sukcesów przedsiębiorstw, umiejętnie wykorzystujących swoje umiejętności i kompetencje.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Strategie globalizacji i transnacjonalizacji – 
współczesne przemiany w gospodarce światowej – koncepcje G. Yipa, C.A. Bartletta i S. Ghoshala, A.K. Koźmińskiego
2. Internacjonalizacja jako proces i jej pomiar – 
wskaźniki rynkowe, syntetyczne, indeks transnacjonalizacji
3. Regionalizacja – 
strategie małych i średnich firm na rynkach lokalnych i międzynarodowych 
4. Wsparcie finansowe realizacji strategii
5. Kryzysy a globalizacja
6. Idea CSR i ładu korporacyjnego
Ćwiczenia: Strategie przedsiębiorstw:
1. Strategie globalne versus lokalne,
2. Strategie judo – walka Dawida z Goliatem
3. Strategie błękitnego oceanu
4.  Strategie odpowiedzialnego zarządzania
5. Strategie na rynkach schyłkowych
Studenci przygotowują prezentacje grupowe – każda grupa dwa tematy – które są dyskutowane na zajęciach.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1) obecność na zajęciach potwierdzana wyrywkowo robioną listą obecności (raz na kilka zajęć).
Prezentacja zespołowa analizy przypadków na zajęciach 2-6.
2.	Ocena sumatywna: wymagane jest ponad 80% obecności i ocena z prezentacji analizy przypadków w szkolnej skali 2-5.
Ćwiczenia: 
1. Ocena formatywna: ocena poprawności ćwiczeń wykonanych przez studentów podczas zajęć. Elementy ćwiczeń są dyskutowane na każdych ćwiczeniach. 
Oceniana jest wartość merytoryczna ćwiczeń, ich poprawność metodyczna i kreatywność w odpowiedzi na temat oraz sposób uzasadnienia, terminowość wykonania prac, redakcja prac ćwiczeniowych. oraz wynik rozmowy zaliczeniowej członków zespołu z prowadzącym; ocena ćwiczeń w zakresie 0-5 pkt na osobę; 
Projekt końcowy (analizy przypadków polskich przedsiębiorstw) wykonywany przez zespół, projekt oceniany jest w zakresie 0-10 pkt na osobę.  
Do zaliczenia wymagane jest oddanie projektu z wszystkimi ćwiczeniami (analizami) oraz student zebrał ponad 50% możliwych punków, co daje ocenę &gt;=3.
2.Ocena sumatywna : suma punktów uzyskanych za wykonane ćwiczenia oraz ocena za projekt końcowy.
E.Końcowa ocena z przedmiotu: Przedmiot uznaje się za zaliczony, jeśli ocena z ćwiczeń i wykładu jest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Pietrasiński P., 2014, Aktywizowanie internacjonalizacji przedsiębiorstw, Warszawa PWE, 
2.	Zarządzanie w przedsiębiorstwie N.O. Droga do przyszłości, 2020, pod red. G. Gierszewskiej, Oficyna Wydawnicza PW,
3.	https://books.google.pl/books?hl=pl&amp;lr=&amp;id=8lVeDQAAQBAJ&amp;oi=fnd&amp;pg=PT15&amp;dq=sustainable+management+strategy+of+eneterpeise&amp;ots=SqSGwTE4Yx&amp;sig=v1MPuxrptTyzXYvZI0m37sVo2jM&amp;redir_esc=y#v=onepage&amp;q=sustainable%20management%20strategy%20of%20eneterpeise&amp;f=false
Uzupełniająca:
1.Danielak W., Mierzwa D., Bartczak K. 2017, Małe i średnie przedsiębiorstwa Polsce. Szanse i zagrożenia rynkowe, Wrocław Wyd. Exante, 
2.Chan Kim W., Mauborgne R., 2015Strategia błękitnego oceanu, Warszawa MT Biznes, 
3.https://books.google.pl/books?hl=pl&amp;lr=&amp;id=O4aTAgAAQBAJ&amp;oi=fnd&amp;pg=PP2&amp;dq=sustainable+management+strategy+of+eneterpeise&amp;ots=xQohRsSP2C&amp;sig=kU98KLNK-s0OmkR_3P6Yb6xW3io&amp;redir_esc=y#v=onepage&amp;q=sustainable%20management%20strategy%20of%20eneterpeise&amp;f=false
Aktualne artykuły prasowe i naukowe np. z „Harvard Business Review Polska”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 oraz płynące z nich uwarunkowania zarządzania strategicznego organizacjami, zwłaszcza: strategie internacjonalizacji, regionalizacji i globalizacji, kryzysów a globalizacji, idee CSR i ładu korporacyjnego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strategicznego, w szczególności ukierunkowaną na   tworzenie i wdrażanie nowych strategii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 ekonomiczne, finansowe, etyczne, społeczne, środowiskowe zarządzania organizacjami w warunkach gospodarki cyfrowej i globalizacji rynku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przedsiębiorstwa w celu zdefiniowania uzasadnienia biznesowego oraz założeń strategii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Z2_UW2: </w:t>
      </w:r>
    </w:p>
    <w:p>
      <w:pPr/>
      <w:r>
        <w:rPr/>
        <w:t xml:space="preserve">Absolwent potrafi w sposób innowacyjny wykorzystać posiadaną wiedzę do inicjowania i realizowania w organizacjach procesu planowania strategicznego oraz formułowania strategii                                w warunkach rynku globalnego i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   z zakresu zarządzania strategicznego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strategicznego w warunkach gospodarki cyfrowej oraz odznacza się gotowością i zdolnością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obecność na zajęciach i prezentacja analizy przypadku
Ćwiczenia – zaliczenie na podstawie  ćwiczeń wykonanych przez studentów podczas zajęć i ich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2026-10-15T13:20:47+02:00</dcterms:created>
  <dcterms:modified xsi:type="dcterms:W3CDTF">2026-10-15T13:20:47+02:00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