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40, w tym: 
a) wykład – 15 godz.,
b) laboratorium – 15 godz.,
c) konsultacje – 10 godz. 
2) Praca własna studenta – 15 godzin, w tym:
a) 5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- 40 godzin,  w tym:
 a) uczestnictwo w wykładzie -15 godzin,
 b)udział w ćwiczeniach laboratoryjnych - 15 godzin,
 c) 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godzin pracy studenta, w tym: 
a) udział w ćwiczeniach laboratoryjnych - 15 godzin,
b) przygotowywanie się do laboratorium i wykonanie sprawozdania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ustalania związków pomiędzy kształtem pojazdu, jego własnościami aerodynamicznymi i jezdnymi.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przepływach. 
2. Siły i momenty aerodynamiczne – płaty i dyfuzory.
3. Opony – poślizg i znoszenie.
4. Samochody osobowe – jedno i wielo-bryłowe- opór i stabilność 5. Samochody użytkowe – zmniejszenie oporów aerodynamicznych. 
6. Samochody wyścigowe- docisk aerodynamiczny. 
7. Dynamika pojazdów – przyspieszanie, hamowanie.
8. Przepływy wewnętrzne – wentylacja, chłodzenie, akustyka.
9. Tunele aerodynamiczne, pomiary i wizualizacje. 
10. Obliczenia numeryczne przepływów.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Punktowy system oceny pracy i postępów studenta na zajęciach ( testy na zajęciach, sprawozdania z laboratorium, testy podczas laboratorium). Na zakończenie semestru egzamin końcowy.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Piechna: Podstawy aerodynamiki pojazdów, WKŁ, Warszawa, 2000.
 2. W. H. Hucho, Aerodynamika samochodu, WKŁ, Warszawa 1988. 
Dodatkowa literatura:
1.  Materiały na stronie http:// http://www.formula1.com/, http://www.f1technical.net/.
2.  Katz J., Race Car Aerodynamics, RB.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ML.NS632_W2: </w:t>
      </w:r>
    </w:p>
    <w:p>
      <w:pPr/>
      <w:r>
        <w:rPr/>
        <w:t xml:space="preserve">																					Zna podstawowe charakterystyki profili wysoko-nośnych i wieloelementowych oraz zna zasady ich działania.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ML.NS632_W3: </w:t>
      </w:r>
    </w:p>
    <w:p>
      <w:pPr/>
      <w:r>
        <w:rPr/>
        <w:t xml:space="preserve">														Zna podstawowe zależności dotyczące przenoszenia sił przez opony i ich wpływu na zachowanie się pojazdu.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ML.NS632_W6: </w:t>
      </w:r>
    </w:p>
    <w:p>
      <w:pPr/>
      <w:r>
        <w:rPr/>
        <w:t xml:space="preserve">														Zna zasady wytwarzania efektu przyziemnego.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2026-10-12T23:50:13+02:00</dcterms:created>
  <dcterms:modified xsi:type="dcterms:W3CDTF">2026-10-12T23:50:13+02:00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