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63, w tym:
a) wykłady – 30 godz.,
b) ćwiczenia – 30 godz.,
c) konsultacje – 3 godz.
2. Praca własna studenta – 95 godzin, w tym:
a) 40 godz. – bieżące przygotowywanie się do ćwiczeń  i wykładów (analiza literatury),
b) 20 godz. – realizacja zadań domowych,
c) 20 godz. – przygotowywanie się do 2 kolokwiów,
d) 15 godz. – przygotowywanie się do egzaminu.
Razem – 128 godz. = 5 punktów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2.6 punktu ECTS – liczba godzin kontaktowych: 63, w tym:
a) wykłady – 30 godz.,
b) ćwiczenia – 30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i umiejętności nabytych w ramach przedmiotów: "Podstawy Automatyki i Sterowania I", "Podstawy Automatyki i Sterowania II".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opisu i analizy układów wielowymiarowych w przestrzeni stanu. Rozszerzenie podstawowych metod analizy układów sterowania o elementy związane z opisem układów nieliniowych. Wprowadzenie opisu układów dyskretnych.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systemów sterowania w przestrzeni stanów. Analiza macierzowa systemów sterowania. Pojęcia Sterowalności i obserwowalności. Projektowanie regulatorów w przestrzeni stanów. Pojęcie Obserwatora Stanu i Analiza układów ze sprzężeniem zwrotnym od zmiennych stanu. Stabilność w sensie Lapunowa.  Wstęp do systemów nieliniowych.  Wprowadzenie transformaty Z. Wstęp do sterowania dyskretnego.  Wstęp do projektowania regulatorów dyskretyzowanych.  Zasada regulacji predykcyjnej. Warstwowa struktura układów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oceny stanowi wynik pracy w ciągu semestru (w tym: 2 kolokwia, ocena prac domowych, oceniane prace własne), 60% oceny stanowi wynik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Ogata. K. Modern Control Enginnering, Prentice Hall, Upper Saddle River, New Yersay 07458 – Third Edition.
2. Olędzki. A. – praca zbiorowa. Zarys Dynamiki i Automatyki Układów; skrypt wydziału MEiL PW.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ML.NK361_W1: </w:t>
      </w:r>
    </w:p>
    <w:p>
      <w:pPr/>
      <w:r>
        <w:rPr/>
        <w:t xml:space="preserve">Zna pojęcie zmiennych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AiR1_W09,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ML.NK361_W2: </w:t>
      </w:r>
    </w:p>
    <w:p>
      <w:pPr/>
      <w:r>
        <w:rPr/>
        <w:t xml:space="preserve">Zna postać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AiR1_W09,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ML.NK361_U1: </w:t>
      </w:r>
    </w:p>
    <w:p>
      <w:pPr/>
      <w:r>
        <w:rPr/>
        <w:t xml:space="preserve">Potrafi do opisu wybranego układu dynamicznego sformułować układ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ML.NK361_U2: </w:t>
      </w:r>
    </w:p>
    <w:p>
      <w:pPr/>
      <w:r>
        <w:rPr/>
        <w:t xml:space="preserve">Potrafi ocenić sterowalność lub obserwowalność układów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ML.NK361_U3: </w:t>
      </w:r>
    </w:p>
    <w:p>
      <w:pPr/>
      <w:r>
        <w:rPr/>
        <w:t xml:space="preserve">Potrafi zdefiniować i wyznaczyć macierz tranzycji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ML.NK361_U4: </w:t>
      </w:r>
    </w:p>
    <w:p>
      <w:pPr/>
      <w:r>
        <w:rPr/>
        <w:t xml:space="preserve">Potrafi zastosować technikę sprzężenia zwrotnego od zmiennych stanu, w celu zmiany parametrów dynamicznych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ML.NK361_U5: </w:t>
      </w:r>
    </w:p>
    <w:p>
      <w:pPr/>
      <w:r>
        <w:rPr/>
        <w:t xml:space="preserve">Potrafi zdefiniować pojęcie i opisać prosty model układu z obserwatorem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ML.NK361_U6: </w:t>
      </w:r>
    </w:p>
    <w:p>
      <w:pPr/>
      <w:r>
        <w:rPr/>
        <w:t xml:space="preserve">Potrafi na wybranym przez siebie przykładzie zilustrować najważniejsze cechy metody Lapunowa oceny stabilności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egzamin, ocena prac domowych, oceniane prace własne.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2025-11-02T22:27:49+01:00</dcterms:created>
  <dcterms:modified xsi:type="dcterms:W3CDTF">2025-11-02T22:27:49+01:00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