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Maroński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 Student musi rozwiązać wiele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na poziomie egzaminu maturalnego.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Kinematyka: Kinematyczne równania ruchu punktu w różnych układach współrzędnych. Kinematyka ciała sztywnego: ruch
postępowy, ruch obrotowy wokół stałej osi, ruch płaski. Ruch złożony.
Dynamika: Dynamiczne równania ruchu punktu materialnego w różnych układach współrzędnych. Twierdzenie o zmianie:
pędu, krętu i energii punktu materialnego, układu punktów i ciała sztywnego. Wyznaczanie reakcji dynamicznych w ruchu
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Jest 3 zapowiadanych kolokwiów. Zaliczenie ćwiczeń wpływa na ocenę po egzaminie, do którego dopuszczeni są wszyscy zarejestrowani studenci. Są zwolnienia z części zadaniowej egzaminu w nagrodę za dobre wyniki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J.Leyko: Mechanika ogólna. PWN 1978. 2. J.Leyko, J.Szmelter (red.): Zbiór zadań z mechaniki ogólnej, t I i II. PWN, Warszawa, 1983. 3. I.W.Mieszczerski: Zbiór zadań z mechaniki. PWN, Warszaw, 1969. 4. R.Romicki: Rozwiązania zadań z mechaniki zbioru I.W.Mieszczerskiego. PWN, Warszawa, 1971. 5. F.P. Beer, E.R. Johnston. Vector mechanics for engineers. McGraw-Hill, 1977. Dodatkowe literatura: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Brak: </w:t>
      </w:r>
    </w:p>
    <w:p>
      <w:pPr/>
      <w:r>
        <w:rPr/>
        <w:t xml:space="preserve">Student zna aksjomaty kinematyki i dynamiki, podstawowe pojęcia i podstawowe zagadnienia, które potrafi sformułować konsekwentnie korzystając z rachunku wektorowego i różniczkowego.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Brak: </w:t>
      </w:r>
    </w:p>
    <w:p>
      <w:pPr/>
      <w:r>
        <w:rPr/>
        <w:t xml:space="preserve">Student umie rozwiązywać proste problemy z zakresu kinematyki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Brak: </w:t>
      </w:r>
    </w:p>
    <w:p>
      <w:pPr/>
      <w:r>
        <w:rPr/>
        <w:t xml:space="preserve">Student umie komunikować się w zakresie dotyczącym mechaniki niutonowskiej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2026-10-16T05:58:51+02:00</dcterms:created>
  <dcterms:modified xsi:type="dcterms:W3CDTF">2026-10-16T05:58:51+02:00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