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Dominik Głowacki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14 godz.
a) zajęcia laboratoryjne - 9 godz.
b) konsultacje - 5 godz.
2) Praca własna studenta -  40 godz.
a) przygotowanie do ćwiczeń - 20 godz,
b) wykonanie sprawozdań - 20 godz.
Łącznie 54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 punktu ECTS - liczba godzin kontaktowych: 14 godz.
a) zajęcia laboratoryjne - 9 godz.
b)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- 54 godz., w tym:
a) zajęcia laboratoryjne - 9 godz.
b) konsultacje - 5 godz.
c) przygotowanie do ćwiczeń - 20 godz,
d) wykonanie sprawozdań - 20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umięjętności nabyte w ramach przedmiotów: "Wytrzymałość Konstrukcji I" i "Wytrzymałość Konstrukcji 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Weryfikacja wiedzy teoretycznej z zakresu wytrzymałości konstrukcji, poznanie metod doświadczalnych mechaniki ciała stałego.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odkształceń tensometrami oporowymi i określanie naprężeń. Pomiar naprężeń metodą elastooptyczną. Pomiar przemieszczeń metodą mory. Skręcanie prętów i ustrojów prętowych. Zginanie prętów. Wyboczenie prętów.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ćwiczeń laboratoryjnych, testy zaliczeniowe.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Bijak-Żochowski M., Jaworski A., Krzesiński G., Zagrajek T.: Mechanika Materiałów i Konstrukcji, Oficyna Wydawnicza Politechniki Warszawskiej, Warszawa, 2006. 
2. Brzoska Z.: Wytrzymałość Materiałów, PWN, Warszawa, 1979. 
Dodatkowa literatura: instrukcje do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Podział grupy laboratoryjnej na dwa zespoły sześcioosobowe.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ZNK428_W1: </w:t>
      </w:r>
    </w:p>
    <w:p>
      <w:pPr/>
      <w:r>
        <w:rPr/>
        <w:t xml:space="preserve">							Ugruntowana wiedza z zakresu wytrzymałości konstrukcji.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ZNK428_W2: </w:t>
      </w:r>
    </w:p>
    <w:p>
      <w:pPr/>
      <w:r>
        <w:rPr/>
        <w:t xml:space="preserve">							Znajomość różnych metod doświadczalnych w mechanice ciała stałego.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testowy, ocena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ZNK428_U1: </w:t>
      </w:r>
    </w:p>
    <w:p>
      <w:pPr/>
      <w:r>
        <w:rPr/>
        <w:t xml:space="preserve">							Samodzielne planowanie i wykonywanie ćwiczeń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ZNK428_U2: </w:t>
      </w:r>
    </w:p>
    <w:p>
      <w:pPr/>
      <w:r>
        <w:rPr/>
        <w:t xml:space="preserve">							Umiejętność oceny wyników i analizy błędów pomiarowych.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2026-05-11T16:06:36+02:00</dcterms:created>
  <dcterms:modified xsi:type="dcterms:W3CDTF">2026-05-11T16:06:36+02:00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