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Łukasz Mężyk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charakterystyki kierunkowe: </w:t>
      </w:r>
      <w:r>
        <w:rPr/>
        <w:t xml:space="preserve">LiK2_W05, LiK2_W06</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LiK2_W21, LiK2_W23, LiK2_W18</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LiK2_W08, LiK2_W10, LiK2_W12, LiK2_W14, LiK2_W15, LiK2_W18, LiK2_W19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LiK2_W21, LiK2_W24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LiK2_U10, LiK2_U12, LiK2_U16, LiK2_U17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LiK2_U09, LiK2_U11,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charakterystyki kierunkowe: </w:t>
      </w:r>
      <w:r>
        <w:rPr/>
        <w:t xml:space="preserve">LiK2_U15, LiK2_U17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2026-10-16T00:27:01+02:00</dcterms:created>
  <dcterms:modified xsi:type="dcterms:W3CDTF">2026-10-16T00:27:01+02:00</dcterms:modified>
</cp:coreProperties>
</file>

<file path=docProps/custom.xml><?xml version="1.0" encoding="utf-8"?>
<Properties xmlns="http://schemas.openxmlformats.org/officeDocument/2006/custom-properties" xmlns:vt="http://schemas.openxmlformats.org/officeDocument/2006/docPropsVTypes"/>
</file>