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 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ML.NW142_W01: </w:t>
      </w:r>
    </w:p>
    <w:p>
      <w:pPr/>
      <w:r>
        <w:rPr/>
        <w:t xml:space="preserve">																	Student potrafi opisać w jaki sposób poznajemy samych siebie.  Potrafi rozpoznać motywy własnego postępowania oraz scharakteryzować indywidualnie poziom samooceny.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ML.NW142_W02: </w:t>
      </w:r>
    </w:p>
    <w:p>
      <w:pPr/>
      <w:r>
        <w:rPr/>
        <w:t xml:space="preserve">														Student ma wiedzę dotyczącą zasad efektywnej komunikacji. Potrafi opisać i uzasadnić istotę komunikacji niewerbalnej w procesie komunikacji interpersonalnej jak również na "scenie" wystąpień publicznych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ML.NW142_W03: </w:t>
      </w:r>
    </w:p>
    <w:p>
      <w:pPr/>
      <w:r>
        <w:rPr/>
        <w:t xml:space="preserve">														Student zna podstawowe techniki wpływu społecznego. Ma wiedzę i kompetencje do rozpoznawania, nazywania takich zjawisk społecznych jak: konformizm, redukcja dysonansu społecznego. Potrafi, w otaczających go relacjach międzyludzkich rozpoznać podstawowe motywy zachowań.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ML.NW142_U01: </w:t>
      </w:r>
    </w:p>
    <w:p>
      <w:pPr/>
      <w:r>
        <w:rPr/>
        <w:t xml:space="preserve">														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ML.NW142_U02: </w:t>
      </w:r>
    </w:p>
    <w:p>
      <w:pPr/>
      <w:r>
        <w:rPr/>
        <w:t xml:space="preserve">																					Student posiada umiejętności przeprowadzenia skutecznej prezentacji na dowolny temat. Potrafi wykorzystać wiedzę i zasady efektywnej komunikacji w życiu zawodowym, podczas rozmowy kwalifikacyjnej.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LiK2_U02, LiK2_U04, LiK2_U13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ML.NW142_K01: </w:t>
      </w:r>
    </w:p>
    <w:p>
      <w:pPr/>
      <w:r>
        <w:rPr/>
        <w:t xml:space="preserve">																					Student ma świadomość, że autokreacja, tworzenie wizerunku publicznego jest warunkiem sprawnych i udanych interakcji społecznych.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LiK2_K02,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ML.NW142_K02: </w:t>
      </w:r>
    </w:p>
    <w:p>
      <w:pPr/>
      <w:r>
        <w:rPr/>
        <w:t xml:space="preserve">																					Ma wiedzę i przekonanie o fundamentalnej roli "mowy ciała" w skutecznej komunikacji interpersonalnej. Ma świadomość własnej samooceny jak również obszarów, które chciałby rozwijać.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LiK2_K07, LiK2_K02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ML.NW142_K03: </w:t>
      </w:r>
    </w:p>
    <w:p>
      <w:pPr/>
      <w:r>
        <w:rPr/>
        <w:t xml:space="preserve">																					Ma świadomość roli technik wpływu społecznego oraz konsekwencji wynikających ze "skąpstwa poznawczego".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LiK2_K04, LiK2_K07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2025-10-30T14:40:47+01:00</dcterms:created>
  <dcterms:modified xsi:type="dcterms:W3CDTF">2025-10-30T14:40:47+01:00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