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Robotyka medyczna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	wykład – 15 godz.,
b)	ćwiczenia – 15 godz.,
c)	konsultacje – 5 godz.
2. Praca własna studenta - 40 godzin, w tym:
a) praca domowa dotycząca opracowania na temat zastosowania robotów medycznych -10 godzin,
b) przygotowanie do kolokwiów  - 15 godzin;
c) studiowanie zalecanej literatury - 15 godzin.
Razem - 75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– 35 godzin kontaktowych, w tym:
a) wykład – 15 godz.,
b) ćwiczenia – 15 godz.,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- 40 godzin kontaktowych, w tym:
a) udział w ćwiczeniach laboratoryjnych - 15 godzin, 
b) praca domowa dotycząca opracowania na temat zastosowania robotów medycznych - 10 godzin,
c) przygotowanie do kolokwiów - 15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robotyki II. Wiedza podstawowa z zakresu fizyki, optyki i mechaniki.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współczesnymi rozwiązaniami stanowisk i sal operacyjnych z zastosowaniem robotów do operacji laparoskopowych kardiologicznych, neurologicznych i ortopedycznych.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podstawowych właściwości systemów wizyjnych endoskopowych i problematyki dokładności, kontroli i sterowania robotami chirurgicznymi i medycznymi. Zastosowanie systemów zrobotyzowanych w rehabilitacji. 
W ramach laboratorium, studenci zapoznają się także z współczesnymi technikami obrazowania w medycynie, robotyzacją operacji chirurgicznych w ortopedii, a także praktycznie z badaniem układu sterowania robota chirurgicznego oraz z wyznaczaniem jego charakterystyk kinematycznych i dokładnościowych.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materiału podanego na wykładzie w formie kolokwium. 
Laboratorium – zaliczenie ćwiczeń odbytych w laboratorium (projektu).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Florczyk S.: „Robot Vision”, WILEY-VCH Verlag GmbH&amp;Co. KGaA, 2005.
2) Tadeusiewicz R.: „Systemy wizyjne robotów przemysłowych”, Wyd. Naukowo-Techniczne, Warszawa, 1992.
3) Kowalski H. (red.): „Metody obrazowania w diagnostyce medycznej, Akad. Med.,Warszawa, 1995.
4) Nałęcz M. (red.): Biomechanika i inżynieria rehabilitacyjna, AOW Exit, Warszawa 2004.
5) Podsędkowski L.: Roboty medyczne, WNT Warszawa, 2010, ISBN 9788320437065.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http://tmr.meil.pw.edu.pl/web/Dydaktyka/Prowadzone-przedmioty/Robotyka-medyczna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ML.NS704_W1: </w:t>
      </w:r>
    </w:p>
    <w:p>
      <w:pPr/>
      <w:r>
        <w:rPr/>
        <w:t xml:space="preserve">							Zna podstawowe właściwości systemów wizyjnych endoskopowych.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AiR2_W02, AiR2_W11, AiR2_W12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I.P7S_WK, III.P7S_WK</w:t>
      </w:r>
    </w:p>
    <w:p>
      <w:pPr>
        <w:keepNext w:val="1"/>
        <w:spacing w:after="10"/>
      </w:pPr>
      <w:r>
        <w:rPr>
          <w:b/>
          <w:bCs/>
        </w:rPr>
        <w:t xml:space="preserve">Charakterystyka ML.NS704_W2: </w:t>
      </w:r>
    </w:p>
    <w:p>
      <w:pPr/>
      <w:r>
        <w:rPr/>
        <w:t xml:space="preserve">							Ma wiedzę z zakresu dokładności, kontroli i sterowania robotami chirurgicznymi i medycznymi.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ML.NS704_W3: </w:t>
      </w:r>
    </w:p>
    <w:p>
      <w:pPr/>
      <w:r>
        <w:rPr/>
        <w:t xml:space="preserve">							Zna współczesne techniki obrazowania w medycynie.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AiR2_W02, 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ML.NS704_U1: </w:t>
      </w:r>
    </w:p>
    <w:p>
      <w:pPr/>
      <w:r>
        <w:rPr/>
        <w:t xml:space="preserve">							Potrafi zastosować specjalistyczne systemy zrobotyzowane w rehabilitacji.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ML.NS704_U1: </w:t>
      </w:r>
    </w:p>
    <w:p>
      <w:pPr/>
      <w:r>
        <w:rPr/>
        <w:t xml:space="preserve">							Potrafi zastosować specjalistyczne systemy zrobotyzowane w rehabilitacji.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ML.NS704_U2: </w:t>
      </w:r>
    </w:p>
    <w:p>
      <w:pPr/>
      <w:r>
        <w:rPr/>
        <w:t xml:space="preserve">							Potrafi przeprowadzić badania praktyczne robota chirurgicznego dotyczące wyznaczania jego charakterystyk kinematycznych i dokładnościowych.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ML.NS704_K1: </w:t>
      </w:r>
    </w:p>
    <w:p>
      <w:pPr/>
      <w:r>
        <w:rPr/>
        <w:t xml:space="preserve">														Posiada praktyczne umiejętności dotyczące doradztwa merytorycznego zakresie robotyzacji sali operacyjnej na rzecz służb medycznych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2026-08-27T02:14:20+02:00</dcterms:created>
  <dcterms:modified xsi:type="dcterms:W3CDTF">2026-08-27T02:14:20+02:00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