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ML.NW144_W01: </w:t>
      </w:r>
    </w:p>
    <w:p>
      <w:pPr/>
      <w:r>
        <w:rPr/>
        <w:t xml:space="preserve">Ma wiedzę niezbędną do rozumienia społecznych, ekonomicznych, prawnych i innych pozatechnicznych uwarunkowań działalności inżynierskiej oraz ich uwzględniania w praktyce inżynierskiej.</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AiR2_W13</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 AiR2_U21</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 AiR2_K03</w:t>
      </w:r>
    </w:p>
    <w:p>
      <w:pPr>
        <w:spacing w:before="20" w:after="190"/>
      </w:pPr>
      <w:r>
        <w:rPr>
          <w:b/>
          <w:bCs/>
        </w:rPr>
        <w:t xml:space="preserve">Powiązane charakterystyki obszarowe: </w:t>
      </w:r>
      <w:r>
        <w:rPr/>
        <w:t xml:space="preserve">P7U_K, I.P7S_KO, I.P7S_KR, I.P7S_KK</w:t>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2026-10-13T20:00:00+02:00</dcterms:created>
  <dcterms:modified xsi:type="dcterms:W3CDTF">2026-10-13T20:00:00+02:00</dcterms:modified>
</cp:coreProperties>
</file>

<file path=docProps/custom.xml><?xml version="1.0" encoding="utf-8"?>
<Properties xmlns="http://schemas.openxmlformats.org/officeDocument/2006/custom-properties" xmlns:vt="http://schemas.openxmlformats.org/officeDocument/2006/docPropsVTypes"/>
</file>