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Wydziału do prowadzenia prac dyplomowych.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 - 181, w tym:
a) spotkania i konsultacje - 180 godz. 
b) zaliczenie przedmiotu - 1 godz. 
2. Liczba godzin pracy własnej: 319.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ML.ZNW137_W1: </w:t>
      </w:r>
    </w:p>
    <w:p>
      <w:pPr/>
      <w:r>
        <w:rPr/>
        <w:t xml:space="preserve">Posiada rozległą wiedzę na wybrany temat w ramach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	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	Potrafi samodzielnie rozwiązać proste zadanie naukowe. Potrafi krytycznie ustosunkować się do wyników uzyskanych w trakcie rozwiązywania problemu. 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ML.ZNW137_K1: </w:t>
      </w:r>
    </w:p>
    <w:p>
      <w:pPr/>
      <w:r>
        <w:rPr/>
        <w:t xml:space="preserve">	Rozwijanie potrzeby samokształcenia się w celu osiągnięcia zamierzonego efektu.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ML.ZNW137_K3: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ML.ZNW137_K4: </w:t>
      </w:r>
    </w:p>
    <w:p>
      <w:pPr/>
      <w:r>
        <w:rPr/>
        <w:t xml:space="preserve">	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ML.ZNW137_K5: </w:t>
      </w:r>
    </w:p>
    <w:p>
      <w:pPr/>
      <w:r>
        <w:rPr/>
        <w:t xml:space="preserve">	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2026-10-13T16:09:00+02:00</dcterms:created>
  <dcterms:modified xsi:type="dcterms:W3CDTF">2026-10-13T16:09:00+02:00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