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Bogdan Hernik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kontaktowych: 20, w tym:
a)	wykład – 18 godz.
b)	konsultacje – 2 godz.
2)	Praca własna studenta: 30, w tym:
a)	realizacja zadań domowych – 10 godz.
b)	bieżące przygotowanie się do wykładu (analiza literatury) – 10 godz.
c)	przygotowanie się do kolokwium – 10 godz.
3)	Razem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ETCS - liczba godzin kontaktowych 20, w tym:
a)	wykład – 18 godz.
b)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statków powietrznych (ML.ZNK307); Wytrzymałość konstrukcji (ML.ZNK430);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projektowania i wytwarzania elementów kompozytowych struktury płatowca.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kompozytów. Równania konstytutywne. Analiza pracy podstawowych elementów struktur lotniczych i stosowane rozwiązania konstrukcyjne. Przegląd podstawowych technik wytwarzania i kontroli produkcji elementów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oraz praca domowa. Dopuszczalna metoda zaliczenie kolokwium poprzez przygotowanie prezentacji. Dyskusja w czasie zwiedzania hangaru.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lotniczych z kompozytów polimerowych – Bohdan Jancelewicz
Podstawy mechaniki kompozytów włóknistych – Janusz German 
Kompozyty – Anna Boczkowska, Jerzy Kapuściński Zdzisław Lindemann i inni
Mechanika techniczna kompozytów - Mieczysław Borkowski, Kazimierz Puciłowski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Zwiedzanie hangaru oraz Laboratorium klejenia Zakładu Samolotów i Śmigłowców.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ML.ZNS520_W2: </w:t>
      </w:r>
    </w:p>
    <w:p>
      <w:pPr/>
      <w:r>
        <w:rPr/>
        <w:t xml:space="preserve">Student potrafi scharakteryzować zastosowanie materiałów kompozytowych w konstrukcjach lotniczych.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ML.ZNS520_W4: </w:t>
      </w:r>
    </w:p>
    <w:p>
      <w:pPr/>
      <w:r>
        <w:rPr/>
        <w:t xml:space="preserve">Student potrafi wytłumaczyć wprowadzenie obciążeń skupionych w konstrukcję kompozytową oraz opisać techniki łączenia struktur kompozytowych.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ML.ZNS520_U2: </w:t>
      </w:r>
    </w:p>
    <w:p>
      <w:pPr/>
      <w:r>
        <w:rPr/>
        <w:t xml:space="preserve">Student potrafi zastosować odpowiednie materiały kompozytowe, rodzaje i kierunki zbrojeń, w projektowaniu elementów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ML.ZNS520_U2: </w:t>
      </w:r>
    </w:p>
    <w:p>
      <w:pPr/>
      <w:r>
        <w:rPr/>
        <w:t xml:space="preserve">Student potrafi zastosować odpowiednie materiały kompozytowe, rodzaje i kierunki zbrojeń, w projektowaniu elementów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ML.ZNS520_K1: </w:t>
      </w:r>
    </w:p>
    <w:p>
      <w:pPr/>
      <w:r>
        <w:rPr/>
        <w:t xml:space="preserve">Student ma świadomość szkodliwego wpływu materiałów kompozytowych na środowisko naturalne.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2026-10-13T14:15:33+02:00</dcterms:created>
  <dcterms:modified xsi:type="dcterms:W3CDTF">2026-10-13T14:15:33+02:00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