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Dariusz Ksionek, dr inż. Zenon Spik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- 8 godzin, 
Ćwiczenia projektowe - 16 godzin, 
Ćwiczenia laboratoryjne – 8 godzin, 
Zapoznanie z literaturą - 20 godzin, 
Rozwiązywanie zadań - 30 godzin, 
Przygotowanie do ćwiczeń laboratoryjnych 30 godzin, 
Przygotowanie do zaliczenia laboratorium 30 godzin, 
Przygotowanie do egzaminu - 30 godzin, 
Razem – 172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oraz wybranymi zagadnieniami z termodynamiki.
Zapoznanie studentów z wiedzą dotyczącą poprawnego wykonywania pomiarów oraz opracowania wyników pomiarów. 
</w:t>
      </w:r>
    </w:p>
    <w:p>
      <w:pPr>
        <w:keepNext w:val="1"/>
        <w:spacing w:after="10"/>
      </w:pPr>
      <w:r>
        <w:rPr>
          <w:b/>
          <w:bCs/>
        </w:rPr>
        <w:t xml:space="preserve">Treści kształcenia: </w:t>
      </w:r>
    </w:p>
    <w:p>
      <w:pPr>
        <w:spacing w:before="20" w:after="190"/>
      </w:pPr>
      <w:r>
        <w:rPr/>
        <w:t xml:space="preserve">Program wykładów Bloki tematyczne (treści):
Podstawowe pojęcia używane w termodynamice, „zerowa” zasada termodynamiki, pierwsza zasada termodynamiki (pierwsza i druga postać), praca techniczna, praca bezwzględna definicje i interpretacja graficzna, ciepło właściwe, prawo Mayera, parametry stanu czynnika termodynamicznego, gaz doskonały, równanie Clapeyrona, prawa gazowe, przemiany gazów, mieszaniny gazów, paliwa i proces spalania, wilgotne powietrze jako przykład wilgotnego gazu, wykres Molliera (h – x), wybrane procesy termodynamiczne wilgotnego powietrza.
Program ćwiczeń laboratoryjnych Bloki tematyczne (treści):    
Wzorcowanie czujnika termistorowego termometru rezystancyjnego, budowa układów przemysłowych termometrów rezystancyjnych. Wzorcowanie mikromanometrów na przykładzie przetwornika piezoelektrycznego ciśnienia. Sprawdzenie manometrów sprężynowych przy użyciu prasy olejowej. Analiza spalin analizatorem chemicznym wg Orsata.  Pomiary natężenia przepływów gazów na przykładzie powietrza wentylacyjnego
</w:t>
      </w:r>
    </w:p>
    <w:p>
      <w:pPr>
        <w:keepNext w:val="1"/>
        <w:spacing w:after="10"/>
      </w:pPr>
      <w:r>
        <w:rPr>
          <w:b/>
          <w:bCs/>
        </w:rPr>
        <w:t xml:space="preserve">Metody oceny: </w:t>
      </w:r>
    </w:p>
    <w:p>
      <w:pPr>
        <w:spacing w:before="20" w:after="190"/>
      </w:pPr>
      <w:r>
        <w:rPr/>
        <w:t xml:space="preserve">Warunki zaliczenia wykładu: Egzamin pisemny. 
Warunki zaliczenia ćwiczeń laboratoryjnych: na podstawie wykonanych sprawozdań i sprawdzianów z wykonanych ćwiczeń laboratoryjnych.  
Warunki zaliczenia ćwiczeń projektowych: na podstawie kolokwiów i wykonanych prac.  
Ocena zintegrowana: Średnia arytmetyczna ocen: z zaliczenia wykładu, ćwiczeń projektowych i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Szargut’ Termodynamika” wydanie 7, WN-PWN 2000,  
2.	Z. Wrzesiński „Termodynamika” Oficyna Wydawnicza PW 2016, 
3.	S. Wiśniewski, T. Wiśniewski: „Wymiana ciepła” wydanie 6, WNT Warszawa, 2017. 
4.	B. Staniszewski: „Wymiana ciepła: podstawy teoretyczne”, wydanie 2, PWN Warszawa 1980 
5.	T. Hobler: „Ruch ciepła i wymienniki”, wyd. 6, WNT Warszawa, 1986. 
6.	Laboratorium techniki cieplnej, W. Hibner, M. Rosiński, Wydawnictwo Politechniki Warszawskiej, Warszawa 1980
7.	Praca zbiorowa „Pomiary cieplne WW-T1993, Red. R.K. Wilk 
8.	Wzorcowanie aparatury pomiarowej, J. Piotrowski, K. Kostyrko, WN-PWN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podstawowych obliczeń cieplnych dla źródeł ciepła i stosowanych czynników termodynamicznych oraz wymiany ciepła w budownictwie.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zakresie fizycznych i chemicznych technik pomiarowych oraz metod projektowania i prowadzenia pomiarów.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i chemiczne w ciepłownictwie oraz określić emisję związków chemicznych oraz wykonać obliczenia z dziedziny wymiany ciepła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 IS_U03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określić emisje zanieczyszczeń i ciepła w procesach spalania różnych paliw.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wprowadzić pomiary podstawowych wielkości fizycznych i chemicznych w budownictwie i ciepłownictwie.</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Podsiada świadomość skutków zanieczyszczania środowiska produktami spalania i konieczność oczyszczania spalin.</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K02: </w:t>
      </w:r>
    </w:p>
    <w:p>
      <w:pPr/>
      <w:r>
        <w:rPr/>
        <w:t xml:space="preserve">Ma świadomość podnoszenia kompetencji zawodowych i znajomości aktualnych przepisów</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2026-05-10T13:49:03+02:00</dcterms:created>
  <dcterms:modified xsi:type="dcterms:W3CDTF">2026-05-10T13:49:03+02:00</dcterms:modified>
</cp:coreProperties>
</file>

<file path=docProps/custom.xml><?xml version="1.0" encoding="utf-8"?>
<Properties xmlns="http://schemas.openxmlformats.org/officeDocument/2006/custom-properties" xmlns:vt="http://schemas.openxmlformats.org/officeDocument/2006/docPropsVTypes"/>
</file>