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 h, ćwiczenia projektowe: 16 h, zapoznanie się z literaturą: 30 h, przygotowanie projektów: 40 h, przygotowanie do zaliczenia: 25 h. Razem: 127</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instalacji centralnego ogrzewania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 IS_W08</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instalacji centralnego ogrzewania.</w:t>
      </w:r>
    </w:p>
    <w:p>
      <w:pPr>
        <w:spacing w:before="60"/>
      </w:pPr>
      <w:r>
        <w:rPr/>
        <w:t xml:space="preserve">Weryfikacja: </w:t>
      </w:r>
    </w:p>
    <w:p>
      <w:pPr>
        <w:spacing w:before="20" w:after="190"/>
      </w:pPr>
      <w:r>
        <w:rPr/>
        <w:t xml:space="preserve">projekt i kolokwium rachunkowe</w:t>
      </w:r>
    </w:p>
    <w:p>
      <w:pPr>
        <w:spacing w:before="20" w:after="190"/>
      </w:pPr>
      <w:r>
        <w:rPr>
          <w:b/>
          <w:bCs/>
        </w:rPr>
        <w:t xml:space="preserve">Powiązane charakterystyki kierunkowe: </w:t>
      </w:r>
      <w:r>
        <w:rPr/>
        <w:t xml:space="preserve">IS_U05, IS_U08, IS_U18, IS_U21</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egzamin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Ma świadomość konieczności działania w sposób profesjonalny i przestrzegania zasad etyki zawodowej.</w:t>
      </w:r>
    </w:p>
    <w:p>
      <w:pPr>
        <w:spacing w:before="60"/>
      </w:pPr>
      <w:r>
        <w:rPr/>
        <w:t xml:space="preserve">Weryfikacja: </w:t>
      </w:r>
    </w:p>
    <w:p>
      <w:pPr>
        <w:spacing w:before="20" w:after="190"/>
      </w:pPr>
      <w:r>
        <w:rPr/>
        <w:t xml:space="preserve">egzamin i obrona projektu</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2026-10-14T15:14:47+02:00</dcterms:created>
  <dcterms:modified xsi:type="dcterms:W3CDTF">2026-10-14T15:14:47+02:00</dcterms:modified>
</cp:coreProperties>
</file>

<file path=docProps/custom.xml><?xml version="1.0" encoding="utf-8"?>
<Properties xmlns="http://schemas.openxmlformats.org/officeDocument/2006/custom-properties" xmlns:vt="http://schemas.openxmlformats.org/officeDocument/2006/docPropsVTypes"/>
</file>