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stosowana</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1110-ISZWS-MSP-1204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ćwiczenia laboratoryjne - 15 godzin, przygotowanie do kolokwium z wykładów - 10 godzin, przygotowanie sprawozdań z ćwiczeń laboratoryjnych  - 10 godzin, przygotowanie do ćwiczeń laboratoryjnych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 Mechanika techniczna (poziom 1 roku studiów inżynierskich), Mechanika płynów 1 (poziom 1 roku studiów inżynierskich)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Poszerzenie praktycznej wiedzy z hydrauliki: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Zmiany oporności przewodów. Efekt Tomsa. Uderzenie hydrauliczne. Zawory bezpieczeństwa oraz zbiorniki wodno-powietrzne. Kawitacja. Ruch jednostajny i wolnozmienny w korytach otwartych. Przelewy pomiarowe. Kanały zwężkowe. Komory ssawne pompowni. Opadanie swobodne. Sedymentacja. Przepływy przez warstwy sypkie i porowate. Filtracja osadu. Studnie promieniste. Tematy rezerwowe: Rozpylanie cieczy. Wznoszenie się pęcherzyków gazu w cieczy. Napowietrzanie.
Ćwiczenia laboratoryjne: Uderzenie hydrauliczne. Taran hydrauliczny. Ruch wirowy – wir swobodny i wymuszony, Analiza pracy turbiny wodnej – turbina Francisa, Pompa wirowa oraz układy pomp, Analiza warunków przepływu przez kolano.
</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hydrauliki mającej zastosowanie w analizie zjawisk zachodzących w przewodach/kanałach oraz wybranych urządzeniach stosowanych przy uzdatnianiu wody i oczyszczaniu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Rozumie sens i praktyczne znaczenie wybranych zjawisk fizycznych: kawitacji, opadania swobodnego cząstek, sedymentacji, filtracja osadu, wznoszenia się pęcherzyków gazu w cieczy, rozpylania cieczy i fluidyzacji.</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szczegółową wiedzę w zakresie stosowanych technik pomiaru objętościowego natężenia przepływu cieczy w przewodach i kanałach.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fizyczne cechy procesów swobodnego opadania cząstek, sedymentacji, filtracji osadu, wznoszenia się pęcherzyków gazu w cieczy, rozpylanie cieczy oraz fluidyzacja. Zna zasady na jakich opierają się techniki pomiaru lepkości cieczy oraz sposoby pomiaru wydatku cieczy w przewodach i kanałach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Zapoznał się z wybranymi metodami pomiaru lepkości cieczy oraz objętościowego natężenia przepływu cieczy w przewodach i kanałach </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hydrauliki.</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IS_K03, IS_K01, IS_K02</w:t>
      </w:r>
    </w:p>
    <w:p>
      <w:pPr>
        <w:spacing w:before="20" w:after="190"/>
      </w:pPr>
      <w:r>
        <w:rPr>
          <w:b/>
          <w:bCs/>
        </w:rPr>
        <w:t xml:space="preserve">Powiązane charakterystyki obszarowe: </w:t>
      </w:r>
      <w:r>
        <w:rPr/>
        <w:t xml:space="preserve">P7U_K, I.P7S_KR, I.P7S_KK</w:t>
      </w:r>
    </w:p>
    <w:p>
      <w:pPr>
        <w:keepNext w:val="1"/>
        <w:spacing w:after="10"/>
      </w:pPr>
      <w:r>
        <w:rPr>
          <w:b/>
          <w:bCs/>
        </w:rPr>
        <w:t xml:space="preserve">Charakterystyka K02: </w:t>
      </w:r>
    </w:p>
    <w:p>
      <w:pPr/>
      <w:r>
        <w:rPr/>
        <w:t xml:space="preserve">Ma świadomość konieczności stałego pogłębiania wiedzy z obszaru praktycznego wykorzystania hydrauliki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2026-08-26T13:04:25+02:00</dcterms:created>
  <dcterms:modified xsi:type="dcterms:W3CDTF">2026-08-26T13:04:25+02:00</dcterms:modified>
</cp:coreProperties>
</file>

<file path=docProps/custom.xml><?xml version="1.0" encoding="utf-8"?>
<Properties xmlns="http://schemas.openxmlformats.org/officeDocument/2006/custom-properties" xmlns:vt="http://schemas.openxmlformats.org/officeDocument/2006/docPropsVTypes"/>
</file>