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instalacji tryskaczowych</w:t>
      </w:r>
    </w:p>
    <w:p>
      <w:pPr>
        <w:keepNext w:val="1"/>
        <w:spacing w:after="10"/>
      </w:pPr>
      <w:r>
        <w:rPr>
          <w:b/>
          <w:bCs/>
        </w:rPr>
        <w:t xml:space="preserve">Koordynator przedmiotu: </w:t>
      </w:r>
    </w:p>
    <w:p>
      <w:pPr>
        <w:spacing w:before="20" w:after="190"/>
      </w:pPr>
      <w:r>
        <w:rPr/>
        <w:t xml:space="preserve">.dr hab. inż. Agnieszka Malesińska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1110-ISZWS-MSP-3508</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projektowe - 30 godz., przygotowanie do zajęć projektowych - 5 godz., zapoznanie się z literaturą - 5 godz., przygotowanie projektu i obrona - 10 godz., przygotowanie do zaliczenia i obecność na nim - 10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mechaniki płynów (obliczenia przepływu, start ciśnienia, dobór średnic, umiejętność analizowania zmiany rozkładu ciśnienia na długości instalacji) oraz umiejętność projektowania instalacji wodociągowych.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1.	Budowa i zasada działania instalacji tryskaczowych.
2.	Wymagania formalno-prawne z zakresu instalacji tryskaczowych (Ustawy, Rozporządzenia, PN-EN, VdS, NFPA, FM). 
3.	Omówienie podstawowych parametrów projektowych instalacji tryskaczowych według różnych przepisów, rodzaje tryskaczy, parametry pracy tryskaczy (np. RTI, rodzaj zamka, itp.). 
4.	Omówienie procesu projektowania instalacji tryskaczowych( np. powierzchnia działania, powierzchnia obliczeniowa, klasa zagrożenia pożarowego, itd.), zawieszenie instalacji tryskaczowych według różnych przepisów, zawory kontrolno-alarmowe. 
5.	Zaopatrzenie w wodę. 
6.	Pompownie przeciwpożarowe (podstawy, różnice w podejściu np. według VdS a NFPA13).
7.	Przykład obliczeniowy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w formie kolokwium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Malesińska: Projektowanie instalacji tryskaczowej, Wydawnictwo Naukowe PWN, Warszawa 2018 r. 
2.	Ustawy, Rozporządzenia, Normy, Wytyczne – z zakresu ochrony przeciwpożarowej stałymi urządzeniami gaśniczymi (SUG).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w:t>
      </w:r>
    </w:p>
    <w:p>
      <w:pPr>
        <w:spacing w:before="20" w:after="190"/>
      </w:pPr>
      <w:r>
        <w:rPr>
          <w:b/>
          <w:bCs/>
        </w:rPr>
        <w:t xml:space="preserve">Powiązane charakterystyki kierunkowe: </w:t>
      </w:r>
      <w:r>
        <w:rPr/>
        <w:t xml:space="preserve">IS_W08, IS_W10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tryskaczowym jak również z możliwości wyboru przepisów do szczegółowego projektowania instalacji tryskaczowych. Posiada wiedzę z zakresu projektowania prostych w budowie geometrycznej instalacji tryskaczowych oraz zna podstawowe parametry projektowe determinujące wielkość instalacji tryskaczowej. </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tryskaczowej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IS_U05, 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formułowanych przez siebie wniosków w kontekście podejmowania decyzji o wyborze klasy zagrożenia pożarowego oraz staranności wykonania projektu instalacji tryskaczowej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2026-08-05T22:31:19+02:00</dcterms:created>
  <dcterms:modified xsi:type="dcterms:W3CDTF">2026-08-05T22:31:19+02:00</dcterms:modified>
</cp:coreProperties>
</file>

<file path=docProps/custom.xml><?xml version="1.0" encoding="utf-8"?>
<Properties xmlns="http://schemas.openxmlformats.org/officeDocument/2006/custom-properties" xmlns:vt="http://schemas.openxmlformats.org/officeDocument/2006/docPropsVTypes"/>
</file>