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dr inż. Krzysztof Więcławski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K_W20, K_W01, K_W15, K_W17, K_W18, 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charakterystyki kierunkowe: </w:t>
      </w:r>
      <w:r>
        <w:rPr/>
        <w:t xml:space="preserve">K_W01,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K_U02, K_U08, K_U10, K_U15, K_U16, K_U17, K_U18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charakterystyki kierunkowe: </w:t>
      </w:r>
      <w:r>
        <w:rPr/>
        <w:t xml:space="preserve">K_U01, K_U02, K_U06, K_U07, K_U11, 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2026-10-17T15:48:51+02:00</dcterms:created>
  <dcterms:modified xsi:type="dcterms:W3CDTF">2026-10-17T15:48:51+02:00</dcterms:modified>
</cp:coreProperties>
</file>

<file path=docProps/custom.xml><?xml version="1.0" encoding="utf-8"?>
<Properties xmlns="http://schemas.openxmlformats.org/officeDocument/2006/custom-properties" xmlns:vt="http://schemas.openxmlformats.org/officeDocument/2006/docPropsVTypes"/>
</file>