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inż.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1120-MB000-ISP-0102</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wykład - 30 godz.;
b) ćwiczenia - 15 godz.;
c) konsultacje - 2 godz.;
d) egzamin - 3 godz.
2. Praca własna studenta – 60 godzin, w tym:
a)	40 godz. – bieżące przygotowywanie się do ćwiczeń i wykładów (analiza literatury);
b)	10 godz. - przygotowywanie się do kolokwiów;
c)	10 godz. –przygotowywanie się do egzaminu.
3. RAZEM – 110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- 50, w tym:
a) wykład - 30 godz.;
b) ćwiczenia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programu matematyki na poziomie szkoły średniej.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Ciało liczb zespolonych, postać algebraiczna liczby zespolonej.
2. Moduł i argument liczby zespolonej, interpretacja geometryczna.
3. Postać trygonometryczna liczby zespolonej, potęgowanie i pierwiastkowanie liczb zespolonych, wzór de Moivre’a. 
4. Wielomiany w dziedzinie zespolonej, twierdzenie Bezouta, zasadnicze twierdzenie algebry.
5. Definicja macierzy, działania na macierzach.
6. Definicja wyznacznika, właściwości wyznaczników, wzór Sarrusa.
7. Macierz odwrotna.
8. Postać macierzowa układu równań liniowych, układy Cramera.
9. Rząd macierzy, twierdzenie Kroneckera–Capellego.
10. Metoda eliminacji Gaussa.
11. Krzywe stożkowe. 
12. Wektory w przestrzeni, iloczyn skalarny i wektorowy, iloczyn mieszany.
13. Równania płaszczyzny i prostej, wzajemne położenia punktów prostych i płaszczyzn w przestrzeni.
14. Powierzchnie stopnia drugiego.
15. Powierzchnie obrotowe.
16. Powierzchnie walcowe i stożkowe.
Ćwiczenia:
1. Obliczanie wartości wyrażeń w dziedzinie zespolonej.
2. Wyznaczanie modułu i argumentu liczby zespolonej, interpretacja geometryczna zbiorów liczb na płaszczyźnie zespolonej.
3. Wyznaczanie postaci trygonometrycznej liczby zespolonej, potęgowanie i pierwiastkowanie liczb zespolonych.
4. Wyznaczanie pierwiastków wielomianów w dziedzinie zespolonej,
5. Rozkład wielomianów na czynniki, rozwiązywanie równań algebraicznych. 
6.Wykonywanie działań na macierzach. 
7. Obliczanie wyznaczników macierzy metodą rozwinięcia Laplace’a.
8. Wykorzystanie przekształceń elementarnych macierzy w procesie obliczania wyznaczników. 
9. Zastosowanie wzoru Sarrusa.
10. Wyznaczanie macierzy odwrotnej.
11. Rozwiązywanie układów równań Cramera metodą wyznacznikową i macierzy odwrotnej.
12. Wyznaczanie rzędu macierzy.
13. Wykorzystanie twierdzenia Kroneckera – Capellego do rozwiązywania układów równań liniowych. 
14. Rozwiązywanie układów równań metodą eliminacji Gaussa. 
15. Badanie własności krzywych stożkowych. 
16. Obliczanie iloczynu skalarnego, wektorowego i mieszanego wektorów.
17. Wyznaczanie równania płaszczyzny w postaci ogólnej, odcinkowej i parametrycznej.
18. Wyznaczanie równania prostej w postaci parametrycznej, kierunkowej i krawędziowej.
19. Rozwiązywanie zadań dotyczących wzajemnego położenia punktów prostych i płaszczyzn w przestrzeni.
20. Wyznaczanie równań powierzchni obrotowych, walcowych i stożkowych. 
21.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1120-MB000-ISP-0102_W01: </w:t>
      </w:r>
    </w:p>
    <w:p>
      <w:pPr/>
      <w:r>
        <w:rPr/>
        <w:t xml:space="preserve">Student zna definicje i twierdzenia z zakresu algebry liniowej.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charakterystyki kierunkowe: </w:t>
      </w:r>
      <w:r>
        <w:rPr/>
        <w:t xml:space="preserve">KMiBM_W01</w:t>
      </w:r>
    </w:p>
    <w:p>
      <w:pPr>
        <w:spacing w:before="20" w:after="190"/>
      </w:pPr>
      <w:r>
        <w:rPr>
          <w:b/>
          <w:bCs/>
        </w:rPr>
        <w:t xml:space="preserve">Powiązane charakterystyki obszarowe: </w:t>
      </w:r>
      <w:r>
        <w:rPr/>
        <w:t xml:space="preserve"/>
      </w:r>
    </w:p>
    <w:p>
      <w:pPr>
        <w:keepNext w:val="1"/>
        <w:spacing w:after="10"/>
      </w:pPr>
      <w:r>
        <w:rPr>
          <w:b/>
          <w:bCs/>
        </w:rPr>
        <w:t xml:space="preserve">Charakterystyka 1120-MB000-ISP-0102_W02: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charakterystyki kierunkowe: </w:t>
      </w:r>
      <w:r>
        <w:rPr/>
        <w:t xml:space="preserve">KMiBM_W01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1120-MB000-ISP-0102_U01: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p>
      <w:pPr>
        <w:keepNext w:val="1"/>
        <w:spacing w:after="10"/>
      </w:pPr>
      <w:r>
        <w:rPr>
          <w:b/>
          <w:bCs/>
        </w:rPr>
        <w:t xml:space="preserve">Charakterystyka 1120-MB000-ISP-0102_U02: </w:t>
      </w:r>
    </w:p>
    <w:p>
      <w:pPr/>
      <w:r>
        <w:rPr/>
        <w:t xml:space="preserve">Student potrafi wykonywać działania na wektorach, rozwiązywać zadania dotyczące wzajemnego usytuowania płaszczyzn, prostych i powierzchni stopnia drugiego w przestrzeni trójwymiarowej.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2026-04-16T09:14:59+02:00</dcterms:created>
  <dcterms:modified xsi:type="dcterms:W3CDTF">2026-04-16T09:14:59+02:00</dcterms:modified>
</cp:coreProperties>
</file>

<file path=docProps/custom.xml><?xml version="1.0" encoding="utf-8"?>
<Properties xmlns="http://schemas.openxmlformats.org/officeDocument/2006/custom-properties" xmlns:vt="http://schemas.openxmlformats.org/officeDocument/2006/docPropsVTypes"/>
</file>