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godz.;
2) Praca własna studenta – 55 godzin, w tym:
a) 10 godz. – bieżące przygotowywanie się studenta do wykładu;
b) 10 godz. – studia literaturowe;
c) 12 godz. – przygotowywanie się studenta do kolokwium;
d) 11 godz. – przygotowywanie się studenta do laboratorium;
e) 12 godzin – przygotowanie się do prezentacji.
3) RAZEM – suma godzin pracy własnej i godzin kontaktowych – 102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godz.,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Laboratorium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Laboratorium: Ocena za wykonywane zadania w trakcie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1150-MBSIS-ISP-0323_W01: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150-MBSIS-ISP-0323_W04: </w:t>
      </w:r>
    </w:p>
    <w:p>
      <w:pPr/>
      <w:r>
        <w:rPr/>
        <w:t xml:space="preserve">Potrafi przewidzieć sposoby uszkodzenia konstrukcji silnika spalinowego,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1150-MBSIS-ISP-0323_U01: </w:t>
      </w:r>
    </w:p>
    <w:p>
      <w:pPr/>
      <w:r>
        <w:rPr/>
        <w:t xml:space="preserve">Potrafi wyznaczyć obciążenia cieplne i mechaniczne wybranych elementów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1150-MBSIS-ISP-0323_U03: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1150-MBSIS-ISP-0323_K01: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2026-10-15T08:17:01+02:00</dcterms:created>
  <dcterms:modified xsi:type="dcterms:W3CDTF">2026-10-15T08:17:01+02:00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