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
a) laboratorium – 16  godz.;
b) konsultacje – 5  godz.;
2) Praca własna studenta  – 29 godz.  w tym: 
a) 20 godz. – bieżące przygotowywanie się studenta do ćwiczeń laboratoryjnych, studia literaturowe, 
b)  9 godz. – wykonanie sprawozdań. 
3) RAZEM  –  50 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- 21, w tym:
a) laboratorium  - 16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punktów ECTS  - 40 godz., w tym: 
1) 16 godz. - ćwiczenia laboratoryjne,
2) 15 godz. - przygotowywanie się do ćwiczeń laboratoryjnych, 
3) 9 godz. - opracowanie  wyników, przygotowanie sprawozdań.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bryły, znajomość rachunku operatorowego Laplace’a oraz wiedza z wykładu przedmiotu „Podstawy automatyki i teorii maszyn”.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 umiejętność rejestracji sygnałów i obliczeń wymaganych parametrów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prędkości i przyspieszeń punktów mechanizmu płaskiego. 
2. Wyważanie dynamiczne. 
3. Badanie nierównomierności biegu maszyny. 
4. Badanie układu sterowania poziomem cieczy w zbiorniku – regulator dwustanowy i proporcjonalny.
5. Badanie układu sterowania prędkością silnika DC – charakterystyki czasowe i częstotliwościowe.
6.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odrabiania. Każde ćwiczenie jest zaliczane na podstawie poprawnie wykonanego sprawozdania, przyjętego i ocenionego przez prowadzącego dane ćwiczenie. Warunkiem zaliczenia laboratorium jest odrobienie i zaliczenie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Oficyna Wydawnicza PW, 
3. T. Kołacin, Podstawy teorii maszyn i automatyki, Oficyna Wydawnicza PW, 
4. A. Olędzki, Podstawy teorii maszyn i mechanizmów, WNT, 
5. M. Żelazny, Podstawy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https://usosweb.usos.pw.edu.pl/kontroler.php?_action=katalog2/przedmioty/pokazPrzedmiot&amp;kod=1150-MB000-IZP-0217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1150-MB000-IZP-0217_W1 : </w:t>
      </w:r>
    </w:p>
    <w:p>
      <w:pPr/>
      <w:r>
        <w:rPr/>
        <w:t xml:space="preserve">Posiada wiedzę potrzebną do opisu ruchu mechanizmów, stosowanych metod opisu ruchu mechanizmów i maszyn oraz wiedzę dotyczącą metod opisu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 laboratoryjnego.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1150-MB000-IZP-0217_U1: </w:t>
      </w:r>
    </w:p>
    <w:p>
      <w:pPr/>
      <w:r>
        <w:rPr/>
        <w:t xml:space="preserve">Potrafi zastosować metody analityczne i wykreślne do obliczania parametrów kinematycznych i dynamiczne mechanizmów i maszyn oraz elementów i układów automatyki. Potrafi przeprowadzić analizę uzyskanych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KMiBM_U10, KMiBM_U12,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1150-MB000-IZP-0217_K1: </w:t>
      </w:r>
    </w:p>
    <w:p>
      <w:pPr/>
      <w:r>
        <w:rPr/>
        <w:t xml:space="preserve">Potrafi współdziałać i pracować w grupie przy realizacji ćwiczeń laboratoryjnych i opracowaniu sprawozdań,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2025-10-08T11:23:35+02:00</dcterms:created>
  <dcterms:modified xsi:type="dcterms:W3CDTF">2025-10-08T11:23:35+02:00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