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Hadel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i ECTS za zajęcia związane z bezpośrednim udziałem nauczycieli akademickich: 33
Godziny i ECTS związane z pracą własną studenta: 43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prawa sportowego, jako nowego obszaru prawa, łączącego w sobie wątki administracyjnoprawne, cywilnoprawne i karnistyczne, będącego dziedziną podlegającą ciągłej ewolucji. Zajęcia prowadzone będą w formie konwersatorium.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
1.1. Podstawowe definicje - prawo i sport, ustawa o sporcie, sport powszechny, sport wyczynowy, sport a kultura fizyczna
1.2. Sport jako element dziedzictwa kulturowego
1.3. Prawo sportowe jako element publicznego prawa gospodarczego
1.3. Prawo sportowe w Polsce - rys historyczny
1.4. Źródła prawa sportowego i jego charakterystyka
1.5. Normy prawa sportowego
2. Administracyjnoprawne aspekty prawa sportowego
2.1. Organizacja sportu w UE i w Polsce
2.2. Podmioty rynku sportowego w Polsce
2.2.1. Zawodnik
2.2.2. Klub sportowy
2.2.3. Liga zawodowa
2.2.4. Kadra narodowa
2.2.5. Związek sportowy
2.2.6. System licencyjny i transferowy w sporcie
2.3. Odpowiedzialność dyscyplinarna w sporcie
2.4. Prawo sportowe a prawo podatkowe  
3. Cywilnoprawne i karnoprawne aspekty prawa sportowego
3.1. Dozwolone ryzyko sportowe a odpowiedzialność cywilna (kontraktowa i deliktowa)
3.2. Odpowiedzialność karna w prawie sportowym
3.2.1. Naruszenie reguł gry a odpowiedzialność karna
3.2.2. Przestępstwa związane z hazardem i korupcją w sporcie
3.2.3. Doping w sporcie - rozwiązania polskie i międzynarodowe	
3.3. Prawo sportowe a własność intelektualna
3.3.1. Ochrona znaku towarowego w prawie sportowym
3.3.2. Ochrona wizerunku sportowca i organizacji sportowej
3.4. Umowa cywilnoprawna w prawie sportowym
3.4.1. Umowa o pracę i umowa cywilnoprawna jako podstawy zatrudnienia w sporcie
3.4.2. Umowy sponsorskie
4. E-sport jako nowa forma wyrazu rywalizacji sportowej
4.1. Czy e-sport to w ogóle sport?
4.2. Organizacja e-sportowa
4.3. Cywilnoprawne aspekty e-sportu
4.3.1. Dobra osobiste e-sportowców
4.3.2. Prawnoautorska ochrona transmisji wydarzeń e-sportowych
4.3.3. Umowa sponsoringu w e-sporcie
4.4. Regulaminy turniejów e-sportowych 
4.5. Oszustwa w e-sporcie, pojęcie e-dopingu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 wyboru. Warunkiem zaliczenia przedmiotu jest uzyskanie co najmniej 51% sumy punktów z egzaminu. Za aktywność podczas zajęć prowadzący może dodać dodatkowy punkt do ogólnej punktacji 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Leciak (red.), Prawo sportowe, Warszawa 2018.
2. M. Biliński, Sport elektroniczny. Charakter prawny, Warszawa 2021;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K_W01, K_W03, K_W04: </w:t>
      </w:r>
    </w:p>
    <w:p>
      <w:pPr/>
      <w:r>
        <w:rPr/>
        <w:t xml:space="preserve">Student zna podstawowe teorie i konstrukcje w zakresie problematyki prawa 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K_W03, K_W05: </w:t>
      </w:r>
    </w:p>
    <w:p>
      <w:pPr/>
      <w:r>
        <w:rPr/>
        <w:t xml:space="preserve">Student zna podstawową terminologię w zakresie prawa 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K_W03, K_W05, K_W06, K_W07: </w:t>
      </w:r>
    </w:p>
    <w:p>
      <w:pPr/>
      <w:r>
        <w:rPr/>
        <w:t xml:space="preserve">Student zna źródła prawa sportowego i potrafi zastosować w praktyce teorie i koncepcje w zakresie ww. dziedziny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I.P6S_WG, II.H.P6S_WG.3, I.P6S_WK, II.T.P6S_WK, II.H.P6S_WG.1.o,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K_U01, K_U06, K_U07, K_U10: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I.P6S_UU, I.P6S_UK,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K_U01, K_U08, K_U10,: </w:t>
      </w:r>
    </w:p>
    <w:p>
      <w:pPr/>
      <w:r>
        <w:rPr/>
        <w:t xml:space="preserve">Student umie posługiwać się podstawowymi pojęciami z zakresu prawa sportowego w toku wykładni norm wchodzących w obszar ww. prawa oraz aktualnej dyskusji doktrynalnej i orzeczniczej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K_U02, K_U03, K_U07, K_U08: </w:t>
      </w:r>
    </w:p>
    <w:p>
      <w:pPr/>
      <w:r>
        <w:rPr/>
        <w:t xml:space="preserve">Student umie zidentyfikować podstawowe problemy prawne z zakresu prawa sportowego oraz zaproponować ich rozwiązanie, a także uzasadnić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K_K02: </w:t>
      </w:r>
    </w:p>
    <w:p>
      <w:pPr/>
      <w:r>
        <w:rPr/>
        <w:t xml:space="preserve">Student ma świadomość problemów związanych z wyzwaniami stojącymi przed prawem sportowym i aplikacją tychże ogólnych dylematów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K_K02, K_K07: </w:t>
      </w:r>
    </w:p>
    <w:p>
      <w:pPr/>
      <w:r>
        <w:rPr/>
        <w:t xml:space="preserve">Student ma świadomość stałego rozwoju nauki prawa i związanej z tym konieczności dalszego doskonalenia się zawodowego i osobistego w zakresie prawa 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K_K04, K_K07, : </w:t>
      </w:r>
    </w:p>
    <w:p>
      <w:pPr/>
      <w:r>
        <w:rPr/>
        <w:t xml:space="preserve">Student ma zdolność do zajmowania własnego stanowiska dotyczącego aktualnych problemów prawa 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2026-03-01T04:32:37+01:00</dcterms:created>
  <dcterms:modified xsi:type="dcterms:W3CDTF">2026-03-01T04:32:37+01:00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