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- 30, opracowanie wyników, wykonanie projektu - 100, przygotowanie do egzaminu dyplomowego - 40, napisanie pracy dyplomowej inżynierskiej - 80,  razem - 250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mechaniki i budowy maszyn, przy wykorzystaniu wiedzy nabytej w czasie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zawarte są w Regulaminie Studiów w Politechnice Warszawskiej oraz w Uchwale nr 117/2012-2016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mechaniki i budowy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i opracowania pracy dyplomowej.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							Potrafi udokumentować zrealizowane zadanie inżynierskie zgodnie z obowiązującymi standardowymi formami.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zidentyfikowanych problemów niezbędnych do rozwiązania zadania dyplomowego.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U16_02: </w:t>
      </w:r>
    </w:p>
    <w:p>
      <w:pPr/>
      <w:r>
        <w:rPr/>
        <w:t xml:space="preserve">Potrafi zaprojektować prostą maszynę, urządzenie, system mechaniczny, proces technologiczny lub zaprojektować i zrealizować proces badawczy z zakresu konstrukcji i technologii maszyn i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2026-10-14T07:31:55+02:00</dcterms:created>
  <dcterms:modified xsi:type="dcterms:W3CDTF">2026-10-14T07:31:55+02:00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