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+ 15h ćwiczenia + 5h (konsultacje, bieżące przygotowanie do egzaminu, udział w egzaminie) + 5h przygotowanie do zaliczenia ćwiczeń + 5h analiza literatury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kurs z analizy matematycznej. 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wiedzy i umiejętności związanych z wybranymi zagadnieniami oraz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W1.Wartość przyszła (FV) pieniądza: oprocentowanie proste, oprocentowanie składane, oprocentowanie składane wielokrotne, oprocentowanie ciągłe.
W2. Wartość obecna (PV) pieniądza, dyskontowanie, czynniki dyskontujące, strumienie pieniężne.
W3. Rzeczywista roczna stopa procentowa, renta, wartość obecna renty, renta wieczna.
W4. Ocena projektów inwestycyjnych, wartość bieżąca netto (NPV), wewnętrzna stopa zwrotu (IRR) 
W5. Papiery wartościowe o stałym dochodzie, obligacje, portfele obligacji, immunizacja portfela obligacji.
W6. Akcje, portfele akcji. 
W7. Teoria Markowitza. Teoria CAPM.
Ćwiczenia: 
C1.Wartość przyszła (FV) pieniądza: oprocentowanie proste, oprocentowanie składane, oprocentowanie składane wielokrotne, oprocentowanie ciągłe – rozwiązywanie zadań.
C2. Wartość obecna (PV) pieniądza, dyskontowanie, czynniki dyskontujące, strumienie pieniężne - rozwiązywanie zadań.
C3. Rzeczywista roczna stopa procentowa, renta, wartość obecna renty, renta wieczna - rozwiązywanie zadań.
C4. Ocena projektów inwestycyjnych, wartość bieżąca netto (NPV), wewnętrzna stopa zwrotu (IRR) - rozwiązywanie zadań.
C5. Papiery wartościowe o stałym dochodzie, obligacje, portfele obligacji, immunizacja portfela obligacji - rozwiązywanie zadań.
C6. Akcje, portfele akcji - rozwiązywanie zadań. 
C7.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finansów, inżynierii i analizy finansowej</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Z1_WG8: </w:t>
      </w:r>
    </w:p>
    <w:p>
      <w:pPr/>
      <w:r>
        <w:rPr/>
        <w:t xml:space="preserve">Absolwent zna i rozumie w zaawansowanym stopniu wybrane zagadnienia z zakresu zarządzania finansami takie jak: PV, FV, RSSO, NPV, IRR</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Z1_UW2: </w:t>
      </w:r>
    </w:p>
    <w:p>
      <w:pPr/>
      <w:r>
        <w:rPr/>
        <w:t xml:space="preserve">Absolwent potrafi wykorzystać posiadaną wiedzę z zakresu matematyki finansowej do właściwego zdiagnozowania problemów w organizacji oraz do sformułowania propozycji ich rozwiązaniaT</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matematyki finansowej oraz potrafi  dobrać właściwe metody i zweryfikować efektywność ekonomiczną inwestycji.</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w rozwiązywaniu problemów poznawczych i praktycznych z zakresu matematyki finansowej oraz zasięgania opinii ekspertów w przypadku napotkania ograniczeń samodzielnego rozwiązania problemów.</w:t>
      </w:r>
    </w:p>
    <w:p>
      <w:pPr>
        <w:spacing w:before="60"/>
      </w:pPr>
      <w:r>
        <w:rPr/>
        <w:t xml:space="preserve">Weryfikacja: </w:t>
      </w:r>
    </w:p>
    <w:p>
      <w:pPr>
        <w:spacing w:before="20" w:after="190"/>
      </w:pPr>
      <w:r>
        <w:rPr/>
        <w:t xml:space="preserve">Ćwiczenia - 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2026-04-18T01:16:21+02:00</dcterms:created>
  <dcterms:modified xsi:type="dcterms:W3CDTF">2026-04-18T01:16:21+02:00</dcterms:modified>
</cp:coreProperties>
</file>

<file path=docProps/custom.xml><?xml version="1.0" encoding="utf-8"?>
<Properties xmlns="http://schemas.openxmlformats.org/officeDocument/2006/custom-properties" xmlns:vt="http://schemas.openxmlformats.org/officeDocument/2006/docPropsVTypes"/>
</file>