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prawne i normalizacyjne w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15h wykład + 3h studia literatury + 6h przygotowanie do testu zaliczeniowego + 1h konsultacje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15 osób do limitu miejsc w sali audytoryjnej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i praktyczne zastosowanie rozwiązań prawnych i normalizacyjnych w IT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Ustawa o Ochronie Informacji niejawnej i zawiązane rozporządzenia
2. Rozporządzenie o Ochronie danych Osobowych (RODO) i Ustawa o Ochronie Danych Osobowych i normy związane
3. Ustawa o krajowym systemie Cyberbezpieczeństwa i normy związane
4. Ustawa o infrastrukturze krytycznej i dyrektywa NIS oraz normy związane
5. Rozporządzenie o Krajowych Ramach Interoperacyjności … oraz normy powołane
6. Inne przepisy prawa związane z IT
7. Normy opracowane przez ISO/IEC JTC1 i jego podkomitety
8. Normy NIST
9. Standardy organizacji COBIT, COSO i ich umiejscowienie w przepisach prawa oraz zalecenia OWASP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1. Ocena formatywna: pisemna praca kontrolna. 
2. Ocena sumatywna: Ocena końcowa w zakresie 2-5. 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Ustawa o Ochronie Informacji Niejawnej
2.	Rozporządzenie o Ochronie danych Osobowych
3.	Ustawa o krajowym systemie Cyberbezpieczeństwa
4.	Ustawa o infrastrukturze krytycznej 
5.	Rozporządzenie o Krajowych Ramach Interoperacyjności i ….
6.	Uzupełniająca:
7.	Normy ISO 27000 i inne tej rodziny związane z bezpieczeństwem informacji
8.	Normy ISO 29100 i inne związane z ochroną prywatności
9.	Normy ISO 22301 i inne związane z ciągłością działania i ochroną ludności
10.	Normy ISO 20000-1 inne tej serii związane z zarządzaniem usługami
11.	Normy ISO 40500 i inne z tej serii
12.	Rissland, Edwina L., Kevin D. Ashley, and Ronald P. Loui. Al and Law. Amsterdam: Elsevier Science Publ., 2002. Print. Artificial Intelligence Vol. 150, Nr 1/2.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Z1_WK10: </w:t>
      </w:r>
    </w:p>
    <w:p>
      <w:pPr/>
      <w:r>
        <w:rPr/>
        <w:t xml:space="preserve">Absolwent zna i rozumie w zaawansowanym stopniu fundamentalne dylematy współczesnej cywilizacji zwłaszcza te dotyczące człowieka w społeczeństwie cyfrowym, zagrożeń cywilizacyjnych prowadzących do sytuacji kryzysowych, bezpieczeństwa w obszarze zarządzania z wykorzystaniem technologii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pisemna praca kontrolna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Z1_WK11: </w:t>
      </w:r>
    </w:p>
    <w:p>
      <w:pPr/>
      <w:r>
        <w:rPr/>
        <w:t xml:space="preserve">Absolwent zna i rozumie w zaawansowanym stopniu istotne uwarunkowania prawne i normalizacyjne w zakresie technologii informacyjnych (IT), odnoszące się do pracy we współczesnych organizacjach w gospodarce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pisemna praca kontrolna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  Z1_UW9: </w:t>
      </w:r>
    </w:p>
    <w:p>
      <w:pPr/>
      <w:r>
        <w:rPr/>
        <w:t xml:space="preserve">Absolwent realizując swoje zadania kieruje się normami etycznymi oraz potrafi zastosować właściwe zasady z zakresu ochrony prawnej i bezpieczeństwa w obszarze technologii informacyjnych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pisemna praca kontrolna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Z1_UK10: </w:t>
      </w:r>
    </w:p>
    <w:p>
      <w:pPr/>
      <w:r>
        <w:rPr/>
        <w:t xml:space="preserve">Absolwent potrafi wykorzystywać posiadaną wiedzę do profesjonalnego porozumiewywania się z otoczeniem organizacji z użyciem specjalistycznej terminologii, zwłaszcza w zakresie bezpieczeństwa  technologii informacyjnych w warunkach transformacji cyfrowej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pisemna praca kontrolna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Z1_KK1,  Z1_KK2, Z1_KO4: </w:t>
      </w:r>
    </w:p>
    <w:p>
      <w:pPr/>
      <w:r>
        <w:rPr/>
        <w:t xml:space="preserve">Absolwent rozumie jak istotna jest jego własna wiedza                  z zakresu zagadnień prawnych i normalizacyjnych w zakresie technologii informacyjnych dla funkcjonowania i pokonywania problemów w organizacji oraz dla działania                w sposób przedsiębiorczy. Jest gotów do jej krytycznej oceny i zasięgania opinii ekspertów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pisemna praca kontrolna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2026-08-06T21:15:35+02:00</dcterms:created>
  <dcterms:modified xsi:type="dcterms:W3CDTF">2026-08-06T21:15:35+02:00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