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 ochrony prawnej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Justyna Łacny, prof. uczelni, dr Tomasz Jaroszyński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A21_SOPUE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godzin, w tym: udział w wykładach 30 godz., przygotowanie do zajęć 15 godz., zapoznanie się ze wskazaną literaturą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pkt. ETCS (30 godz. - udział w wykładach)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dotycząca Unii Europejskiej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przekazanie studentom wiedzy na temat podstaw organizacji i funkcjonowania systemu ochrony prawnej  w Unii Europejskiej, przede wszystkim w wymiarze sądowym. Przedstawienie struktury i zakresu kompetencji sądów unijnych oraz głównych rodzajów postępowań prowadzonych przed nimi ma pogłębić ogólną wiedzę o prawie Unii Europejskiej, w szczególności na temat środków prawnych przysługujących obywatelom państw członkowskich UE.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– przypomnienie. Prawo UE jako autonomiczny porządek prawne, źródła prawa UE, zasady ogólne prawa UE;
2.	Trybunał Sprawiedliwości Unii Europejskiej – skład, organizacja, kompetencje i sposób działania
3.	Polskie sądy jako sądy unijne 
4.	Postępowanie prejudycjalne – zakres, wniosek o wydanie orzeczenia, przebieg postępowania.
5.	Skargi przeciwko państwu członkowskiemu z tytułu uchybienia zobowiązaniom traktatowym – rodzaje, zakres, przebieg postępowania
6.	Skarga o stwierdzenie nieważności aktu prawnego UE – zakres, przebieg postępowania, skutki.
7.	Skarga na bezczynność – zakres, uprawnione podmioty.
8.	Skarga odszkodowawcza – zakres, uprawnione podmioty.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uczenia są sprawdzane na podstawie zaliczenia pisemnego kolokwium końcowego składającego się z 20 pytań wielokrotnego wyboru. Kolokwium obejmuje całość zagadnień omówionych podczas wykładów i opisanych w materiałach wskazanych przez wykładowcę. Kolokwium oceniane jest wg następującej skali:
0-10 pkt – ocena niedostateczna 
11-14 pkt – ocena dostateczna 
15-17 pkt – ocena dobra 
18-20 pkt – ocena bardzo dobra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Władysław Czapliński, "Znaczenie orzecznictwa Trybunału Sprawiedliwości Unii Europejskiej w rozwoju prawa europejskiego", Warszawa 2021; darmowy e-book https://scholar.com.pl/pl/bezplatne-ebooki/4251-znaczenie-orzecznictwa-trybunalu-sprawiedliwoscii-unii-europejskiejbrw-procesie-rozwoju-prawa-europejskiego.html 
2. Klaus-Dieter Borchardt, ABC prawa Unii Europejskiej, 2017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prawa unijnego i systemu ochrony prawnej w UE.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w zakresie struktury i kompetencji unijnych organów sądowych.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K_W09,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II.H.P7S_WG.2, I.P7S_WG, I.P7S_WK,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na temat postępowania przed Trybunałem Sprawiedliwości Unii Europejskiej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na temat podstawowych rodzajów skarg kierowanych do Trybunału Sprawiedliwości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K_W09, K_W03,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I.P7S_WK, II.X.P7S_WG.1.o,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Ma wiedzę na temat relacji: sąd krajowy - sąd unijny, w kontekście procedury orzeczenia wstępnego (pytania prejudycjalnego).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W_06: </w:t>
      </w:r>
    </w:p>
    <w:p>
      <w:pPr/>
      <w:r>
        <w:rPr/>
        <w:t xml:space="preserve">Ma wiedzę w zakresie pozasądowego systemu ochrony prawnej w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podstawową terminologią z zakresu systemu ochrony prawnej Unii Europejskiej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wyszukiwać w zbiorach źródeł prawa unijnego (aktów prawnych i orzeczeń sądów unijnych) dokumentów potrzebnych do prawnej oceny danego stanu faktycznego.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II.X.P7S_UW.2, II.S.P7S_UW.1,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posługiwać się źródłami prawa unijnego oraz orzecznictwem sądów unijnych.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II.H.P7S_UW.1, II.X.P7S_UW.2,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Potrafi, jeśli miałby taką potrzebę, skorzystać z instytucji 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Potrafi, jeśli miałby taką potrzebę, skorzystać z instytucji pozasądowego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systemu ochrony prawnej w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znaczenia systemu ochrony prawnej w Unii Europejskiej, zwłaszcza dla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problemów politycznych i etycznych występujących w procesie rozwoju systemu ochrony prawnej w Unii Europejskiej.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Docenia znaczenie orzecznictwa TSUE dla rozwoju prawa unijnego i ochrony praw jednostki.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Rozumie konieczność dalszego doskonal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2024-05-19T19:20:10+02:00</dcterms:created>
  <dcterms:modified xsi:type="dcterms:W3CDTF">2024-05-19T19:20:10+02:00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